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CF4FE8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3F3B0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5128E" w:rsidRPr="00F5128E">
        <w:rPr>
          <w:bCs/>
          <w:noProof w:val="0"/>
          <w:sz w:val="24"/>
          <w:szCs w:val="24"/>
        </w:rPr>
        <w:t>2301752</w:t>
      </w:r>
    </w:p>
    <w:p w14:paraId="11776FA6" w14:textId="7BCC939B" w:rsidR="00A209D6" w:rsidRPr="00465587" w:rsidRDefault="003F3B00" w:rsidP="00A209D6">
      <w:pPr>
        <w:pStyle w:val="Header"/>
        <w:tabs>
          <w:tab w:val="right" w:pos="9639"/>
        </w:tabs>
        <w:rPr>
          <w:bCs/>
          <w:sz w:val="24"/>
          <w:szCs w:val="24"/>
          <w:lang w:eastAsia="zh-CN"/>
        </w:rPr>
      </w:pPr>
      <w:r>
        <w:rPr>
          <w:bCs/>
          <w:sz w:val="24"/>
          <w:szCs w:val="24"/>
          <w:lang w:eastAsia="zh-CN"/>
        </w:rPr>
        <w:t>Athens</w:t>
      </w:r>
      <w:r w:rsidR="008B54E8">
        <w:rPr>
          <w:bCs/>
          <w:sz w:val="24"/>
          <w:szCs w:val="24"/>
          <w:lang w:eastAsia="zh-CN"/>
        </w:rPr>
        <w:t xml:space="preserve">, </w:t>
      </w:r>
      <w:r>
        <w:rPr>
          <w:bCs/>
          <w:sz w:val="24"/>
          <w:szCs w:val="24"/>
          <w:lang w:eastAsia="zh-CN"/>
        </w:rPr>
        <w:t>Greece</w:t>
      </w:r>
      <w:r w:rsidR="00A36F5F" w:rsidRPr="00A36F5F">
        <w:rPr>
          <w:bCs/>
          <w:sz w:val="24"/>
          <w:szCs w:val="24"/>
          <w:lang w:eastAsia="zh-CN"/>
        </w:rPr>
        <w:t xml:space="preserve">, </w:t>
      </w:r>
      <w:r w:rsidR="008072CB">
        <w:rPr>
          <w:bCs/>
          <w:sz w:val="24"/>
          <w:szCs w:val="24"/>
          <w:lang w:eastAsia="zh-CN"/>
        </w:rPr>
        <w:t>27 February</w:t>
      </w:r>
      <w:r w:rsidR="005C7CD5" w:rsidRPr="005C7CD5">
        <w:rPr>
          <w:bCs/>
          <w:sz w:val="24"/>
          <w:szCs w:val="24"/>
          <w:lang w:eastAsia="zh-CN"/>
        </w:rPr>
        <w:t xml:space="preserve"> – </w:t>
      </w:r>
      <w:r w:rsidR="008072CB">
        <w:rPr>
          <w:bCs/>
          <w:sz w:val="24"/>
          <w:szCs w:val="24"/>
          <w:lang w:eastAsia="zh-CN"/>
        </w:rPr>
        <w:t>03</w:t>
      </w:r>
      <w:r w:rsidR="008072CB" w:rsidRPr="005C7CD5">
        <w:rPr>
          <w:bCs/>
          <w:sz w:val="24"/>
          <w:szCs w:val="24"/>
          <w:lang w:eastAsia="zh-CN"/>
        </w:rPr>
        <w:t xml:space="preserve"> </w:t>
      </w:r>
      <w:r w:rsidR="008072CB">
        <w:rPr>
          <w:bCs/>
          <w:sz w:val="24"/>
          <w:szCs w:val="24"/>
          <w:lang w:eastAsia="zh-CN"/>
        </w:rPr>
        <w:t xml:space="preserve">March </w:t>
      </w:r>
      <w:r w:rsidR="005C7CD5" w:rsidRPr="005C7CD5">
        <w:rPr>
          <w:bCs/>
          <w:sz w:val="24"/>
          <w:szCs w:val="24"/>
          <w:lang w:eastAsia="zh-CN"/>
        </w:rPr>
        <w:t>202</w:t>
      </w:r>
      <w:r w:rsidR="00F47140">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F5CC3B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6FF0">
        <w:rPr>
          <w:rFonts w:cs="Arial"/>
          <w:b/>
          <w:bCs/>
          <w:sz w:val="24"/>
          <w:lang w:eastAsia="ja-JP"/>
        </w:rPr>
        <w:t>8</w:t>
      </w:r>
      <w:r>
        <w:rPr>
          <w:rFonts w:cs="Arial"/>
          <w:b/>
          <w:bCs/>
          <w:sz w:val="24"/>
          <w:lang w:eastAsia="ja-JP"/>
        </w:rPr>
        <w:t>.</w:t>
      </w:r>
      <w:r w:rsidR="00F21AE7">
        <w:rPr>
          <w:rFonts w:cs="Arial"/>
          <w:b/>
          <w:bCs/>
          <w:sz w:val="24"/>
          <w:lang w:eastAsia="ja-JP"/>
        </w:rPr>
        <w:t>2</w:t>
      </w:r>
      <w:r>
        <w:rPr>
          <w:rFonts w:cs="Arial"/>
          <w:b/>
          <w:bCs/>
          <w:sz w:val="24"/>
          <w:lang w:eastAsia="ja-JP"/>
        </w:rPr>
        <w:t>.</w:t>
      </w:r>
      <w:r w:rsidR="00F21AE7">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ADB043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2E3" w:rsidRPr="004712E3">
        <w:rPr>
          <w:rFonts w:ascii="Arial" w:hAnsi="Arial" w:cs="Arial"/>
          <w:b/>
          <w:bCs/>
          <w:sz w:val="24"/>
        </w:rPr>
        <w:t>PRS and DRX configuration alignment</w:t>
      </w:r>
    </w:p>
    <w:p w14:paraId="25F387E8" w14:textId="64CDE81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2FA1">
        <w:rPr>
          <w:rFonts w:ascii="Arial" w:hAnsi="Arial" w:cs="Arial"/>
          <w:b/>
          <w:bCs/>
          <w:sz w:val="24"/>
        </w:rPr>
        <w:t>NR_Pos_Enh2</w:t>
      </w:r>
      <w:r w:rsidR="00C84C1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84C1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CAC639C" w:rsidR="00A209D6" w:rsidRDefault="00A209D6" w:rsidP="00A209D6">
      <w:pPr>
        <w:pStyle w:val="Heading1"/>
      </w:pPr>
      <w:r w:rsidRPr="006E13D1">
        <w:t>1</w:t>
      </w:r>
      <w:r w:rsidR="00F84519">
        <w:t xml:space="preserve"> </w:t>
      </w:r>
      <w:r>
        <w:t>Introduction</w:t>
      </w:r>
    </w:p>
    <w:p w14:paraId="4BCE8D37" w14:textId="7E209859" w:rsidR="00F92005" w:rsidRPr="004F0172" w:rsidRDefault="00F92005" w:rsidP="004F0172">
      <w:pPr>
        <w:spacing w:after="120"/>
        <w:jc w:val="both"/>
      </w:pPr>
      <w:r w:rsidRPr="004F0172">
        <w:t>In RAN# #98-e, a new WID on Expanded and Improved NR Positioning was approved</w:t>
      </w:r>
      <w:r w:rsidR="000A68A4">
        <w:t xml:space="preserve"> [1]</w:t>
      </w:r>
      <w:r w:rsidRPr="004F0172">
        <w:t xml:space="preserve">. One of the objectives for this work item is to </w:t>
      </w:r>
      <w:r w:rsidR="00ED6EF1" w:rsidRPr="004F0172">
        <w:t>specify solutions for alignment between eDRX and PRS configurations for LPHAP:</w:t>
      </w:r>
    </w:p>
    <w:tbl>
      <w:tblPr>
        <w:tblStyle w:val="TableGrid"/>
        <w:tblW w:w="0" w:type="auto"/>
        <w:tblLook w:val="04A0" w:firstRow="1" w:lastRow="0" w:firstColumn="1" w:lastColumn="0" w:noHBand="0" w:noVBand="1"/>
      </w:tblPr>
      <w:tblGrid>
        <w:gridCol w:w="9631"/>
      </w:tblGrid>
      <w:tr w:rsidR="00F92005" w14:paraId="3F866F8D" w14:textId="77777777" w:rsidTr="00F92005">
        <w:tc>
          <w:tcPr>
            <w:tcW w:w="9631" w:type="dxa"/>
          </w:tcPr>
          <w:p w14:paraId="6FA6A985" w14:textId="77777777" w:rsidR="00F92005" w:rsidRDefault="00F92005" w:rsidP="00F92005">
            <w:pPr>
              <w:numPr>
                <w:ilvl w:val="0"/>
                <w:numId w:val="28"/>
              </w:numPr>
              <w:spacing w:after="0" w:line="256" w:lineRule="auto"/>
              <w:rPr>
                <w:rFonts w:eastAsia="MS Mincho"/>
                <w:lang w:eastAsia="ko-KR"/>
              </w:rPr>
            </w:pPr>
            <w:r>
              <w:rPr>
                <w:rFonts w:eastAsia="MS Mincho"/>
                <w:lang w:eastAsia="ko-KR"/>
              </w:rPr>
              <w:t>Specify enhancements for enabling LPHAP use-case 6 as defined in TS 22.104 including:</w:t>
            </w:r>
          </w:p>
          <w:p w14:paraId="67C24EF2" w14:textId="77777777" w:rsidR="00F92005" w:rsidRDefault="00F92005" w:rsidP="00F92005">
            <w:pPr>
              <w:numPr>
                <w:ilvl w:val="1"/>
                <w:numId w:val="28"/>
              </w:numPr>
              <w:spacing w:after="0" w:line="256" w:lineRule="auto"/>
              <w:rPr>
                <w:rFonts w:eastAsia="MS Mincho"/>
                <w:lang w:eastAsia="ko-KR"/>
              </w:rPr>
            </w:pPr>
            <w:r>
              <w:rPr>
                <w:lang w:eastAsia="ko-KR"/>
              </w:rPr>
              <w:t>Extending eDRX cycle beyond 10.24s in RRC_INACTIVE state towards meeting the battery life requirement for LPHAP [RAN2, RAN3, RAN4]</w:t>
            </w:r>
          </w:p>
          <w:p w14:paraId="245B8F07" w14:textId="77777777" w:rsidR="00F92005" w:rsidRDefault="00F92005" w:rsidP="00F92005">
            <w:pPr>
              <w:numPr>
                <w:ilvl w:val="2"/>
                <w:numId w:val="28"/>
              </w:numPr>
              <w:spacing w:after="0" w:line="256" w:lineRule="auto"/>
              <w:rPr>
                <w:rFonts w:eastAsia="MS Mincho"/>
                <w:lang w:eastAsia="ko-KR"/>
              </w:rPr>
            </w:pPr>
            <w:r>
              <w:rPr>
                <w:rFonts w:eastAsia="MS Mincho"/>
                <w:lang w:eastAsia="ko-KR"/>
              </w:rPr>
              <w:t>Positioning-specific enhancement for eDRX cycle beyond 10.24s to be defined as part of Rel-18 WI on expanded and improved NR positioning.</w:t>
            </w:r>
          </w:p>
          <w:p w14:paraId="678AD5B5" w14:textId="77777777" w:rsidR="00F92005" w:rsidRDefault="00F92005" w:rsidP="00F92005">
            <w:pPr>
              <w:numPr>
                <w:ilvl w:val="3"/>
                <w:numId w:val="28"/>
              </w:numPr>
              <w:spacing w:after="0" w:line="256" w:lineRule="auto"/>
              <w:rPr>
                <w:rFonts w:eastAsia="MS Mincho"/>
                <w:lang w:eastAsia="ko-KR"/>
              </w:rPr>
            </w:pPr>
            <w:r>
              <w:rPr>
                <w:rFonts w:eastAsia="MS Mincho"/>
                <w:lang w:eastAsia="ko-KR"/>
              </w:rPr>
              <w:t>NOTE: Work on this objective should be coordinated with that in Rel-18 WI on eRedCap. Towards this, the feature of extending eDRX cycle beyond 10.24s should be defined as part of Rel-18 WI on eRedCap.</w:t>
            </w:r>
          </w:p>
          <w:p w14:paraId="54357C9C" w14:textId="77777777" w:rsidR="00F92005" w:rsidRDefault="00F92005" w:rsidP="00F92005">
            <w:pPr>
              <w:numPr>
                <w:ilvl w:val="2"/>
                <w:numId w:val="28"/>
              </w:numPr>
              <w:spacing w:after="0" w:line="276" w:lineRule="auto"/>
              <w:rPr>
                <w:rFonts w:eastAsia="MS Mincho"/>
                <w:lang w:eastAsia="ko-KR"/>
              </w:rPr>
            </w:pPr>
            <w:r>
              <w:rPr>
                <w:rFonts w:eastAsia="MS Mincho"/>
                <w:lang w:eastAsia="ko-KR"/>
              </w:rPr>
              <w:t>NOTE: Inputs from RAN1 as necessary may be facilitated via LSs</w:t>
            </w:r>
          </w:p>
          <w:p w14:paraId="22FA502E" w14:textId="77777777" w:rsidR="00F92005" w:rsidRDefault="00F92005" w:rsidP="00F92005">
            <w:pPr>
              <w:numPr>
                <w:ilvl w:val="1"/>
                <w:numId w:val="28"/>
              </w:numPr>
              <w:spacing w:after="0" w:line="256" w:lineRule="auto"/>
              <w:rPr>
                <w:rFonts w:eastAsia="MS Mincho"/>
                <w:lang w:eastAsia="ko-KR"/>
              </w:rPr>
            </w:pPr>
            <w:r>
              <w:rPr>
                <w:lang w:eastAsia="ko-KR"/>
              </w:rPr>
              <w:t>For UL and DL+UL positioning for UEs in RRC_INACTIVE state, specify SRS configuration enhancements based on SRS positioning validity area to avoid frequent RRC connection for SRS (re)configuration [RAN2, RAN1, RAN3].</w:t>
            </w:r>
          </w:p>
          <w:p w14:paraId="77E2B093" w14:textId="77777777" w:rsidR="00F92005" w:rsidRDefault="00F92005" w:rsidP="00F92005">
            <w:pPr>
              <w:numPr>
                <w:ilvl w:val="2"/>
                <w:numId w:val="28"/>
              </w:numPr>
              <w:spacing w:after="0" w:line="256" w:lineRule="auto"/>
              <w:rPr>
                <w:rFonts w:eastAsia="MS Mincho"/>
                <w:lang w:eastAsia="ko-KR"/>
              </w:rPr>
            </w:pPr>
            <w:r>
              <w:rPr>
                <w:rFonts w:eastAsia="MS Mincho"/>
                <w:lang w:eastAsia="ko-KR"/>
              </w:rPr>
              <w:t>SRS for positioning configurations in multiple cells</w:t>
            </w:r>
            <w:r>
              <w:rPr>
                <w:rFonts w:eastAsia="DengXian"/>
              </w:rPr>
              <w:t xml:space="preserve"> [RAN2, RAN1]</w:t>
            </w:r>
            <w:r>
              <w:rPr>
                <w:rFonts w:eastAsia="MS Mincho"/>
                <w:lang w:eastAsia="ko-KR"/>
              </w:rPr>
              <w:t xml:space="preserve">. </w:t>
            </w:r>
          </w:p>
          <w:p w14:paraId="4E9CFCA0" w14:textId="77777777" w:rsidR="00F92005" w:rsidRDefault="00F92005" w:rsidP="00F92005">
            <w:pPr>
              <w:numPr>
                <w:ilvl w:val="3"/>
                <w:numId w:val="28"/>
              </w:numPr>
              <w:spacing w:after="0" w:line="256" w:lineRule="auto"/>
              <w:rPr>
                <w:rFonts w:eastAsia="MS Mincho"/>
                <w:lang w:eastAsia="ko-KR"/>
              </w:rPr>
            </w:pPr>
            <w:r>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7945E76" w14:textId="77777777" w:rsidR="00F92005" w:rsidRDefault="00F92005" w:rsidP="00F92005">
            <w:pPr>
              <w:numPr>
                <w:ilvl w:val="2"/>
                <w:numId w:val="28"/>
              </w:numPr>
              <w:spacing w:after="0" w:line="256" w:lineRule="auto"/>
              <w:rPr>
                <w:rFonts w:eastAsia="MS Mincho"/>
                <w:lang w:eastAsia="ko-KR"/>
              </w:rPr>
            </w:pPr>
            <w:r>
              <w:rPr>
                <w:rFonts w:eastAsia="MS Mincho"/>
                <w:lang w:eastAsia="ko-KR"/>
              </w:rPr>
              <w:t>Pre-configuration of one or multiple SRS for positioning configurations</w:t>
            </w:r>
            <w:r>
              <w:rPr>
                <w:rFonts w:eastAsia="DengXian"/>
              </w:rPr>
              <w:t xml:space="preserve"> [RAN2, RAN3]</w:t>
            </w:r>
            <w:r>
              <w:rPr>
                <w:rFonts w:eastAsia="MS Mincho"/>
                <w:lang w:eastAsia="ko-KR"/>
              </w:rPr>
              <w:t>.</w:t>
            </w:r>
          </w:p>
          <w:p w14:paraId="11F8DAFE" w14:textId="77777777" w:rsidR="00F92005" w:rsidRDefault="00F92005" w:rsidP="00F92005">
            <w:pPr>
              <w:numPr>
                <w:ilvl w:val="2"/>
                <w:numId w:val="28"/>
              </w:numPr>
              <w:spacing w:after="0" w:line="256" w:lineRule="auto"/>
              <w:rPr>
                <w:rFonts w:eastAsia="MS Mincho"/>
                <w:lang w:eastAsia="ko-KR"/>
              </w:rPr>
            </w:pPr>
            <w:bookmarkStart w:id="0" w:name="_Hlk122087734"/>
            <w:r>
              <w:rPr>
                <w:rFonts w:eastAsia="MS Mincho"/>
                <w:lang w:eastAsia="ko-KR"/>
              </w:rPr>
              <w:t xml:space="preserve">SRS for positioning activation/request procedure(s) </w:t>
            </w:r>
            <w:bookmarkEnd w:id="0"/>
            <w:r>
              <w:rPr>
                <w:rFonts w:eastAsia="MS Mincho"/>
                <w:lang w:eastAsia="ko-KR"/>
              </w:rPr>
              <w:t>[RAN2, RAN1].</w:t>
            </w:r>
          </w:p>
          <w:p w14:paraId="12F5FB26" w14:textId="77777777" w:rsidR="00F92005" w:rsidRDefault="00F92005" w:rsidP="00F92005">
            <w:pPr>
              <w:numPr>
                <w:ilvl w:val="1"/>
                <w:numId w:val="28"/>
              </w:numPr>
              <w:spacing w:after="0" w:line="256" w:lineRule="auto"/>
              <w:rPr>
                <w:rFonts w:eastAsia="MS Mincho"/>
                <w:lang w:eastAsia="ko-KR"/>
              </w:rPr>
            </w:pPr>
            <w:r>
              <w:rPr>
                <w:rFonts w:eastAsia="MS Mincho"/>
                <w:lang w:eastAsia="ko-KR"/>
              </w:rPr>
              <w:t>Specify solutions for DL PRS measurements for a UE in RRC_IDLE state and reporting of the measurements in RRC_CONNECTED state [RAN2].</w:t>
            </w:r>
          </w:p>
          <w:p w14:paraId="01B08F1D" w14:textId="77777777" w:rsidR="00F92005" w:rsidRPr="004F0172" w:rsidRDefault="00F92005" w:rsidP="00F92005">
            <w:pPr>
              <w:numPr>
                <w:ilvl w:val="1"/>
                <w:numId w:val="28"/>
              </w:numPr>
              <w:spacing w:after="0" w:line="256" w:lineRule="auto"/>
              <w:rPr>
                <w:rFonts w:eastAsia="MS Mincho"/>
                <w:highlight w:val="yellow"/>
                <w:lang w:eastAsia="ko-KR"/>
              </w:rPr>
            </w:pPr>
            <w:r w:rsidRPr="004F0172">
              <w:rPr>
                <w:rFonts w:eastAsia="MS Mincho"/>
                <w:highlight w:val="yellow"/>
                <w:lang w:eastAsia="ko-KR"/>
              </w:rPr>
              <w:t>Specify solutions for alignment between eDRX and PRS configurations [RAN2].</w:t>
            </w:r>
          </w:p>
          <w:p w14:paraId="50AE086F" w14:textId="20D276BD" w:rsidR="00F92005" w:rsidRPr="004F0172" w:rsidRDefault="00F92005" w:rsidP="004F0172">
            <w:pPr>
              <w:numPr>
                <w:ilvl w:val="1"/>
                <w:numId w:val="28"/>
              </w:numPr>
              <w:spacing w:after="0" w:line="276" w:lineRule="auto"/>
              <w:rPr>
                <w:rFonts w:eastAsiaTheme="minorEastAsia"/>
                <w:lang w:eastAsia="ko-KR"/>
              </w:rPr>
            </w:pPr>
            <w:r>
              <w:rPr>
                <w:lang w:eastAsia="ko-KR"/>
              </w:rPr>
              <w:t>Specify corresponding new core requirements, as well as identifying and specifying the impact on the existing RAN4 specification, including RRM measurements and procedures [RAN4].</w:t>
            </w:r>
          </w:p>
        </w:tc>
      </w:tr>
    </w:tbl>
    <w:p w14:paraId="0376536D" w14:textId="5D28EB33" w:rsidR="00ED6EF1" w:rsidRDefault="00ED6EF1" w:rsidP="00046D0D">
      <w:pPr>
        <w:spacing w:after="120"/>
        <w:jc w:val="both"/>
      </w:pPr>
    </w:p>
    <w:p w14:paraId="43568A6B" w14:textId="0CA4B125" w:rsidR="00BC46F0" w:rsidRPr="004F0172" w:rsidRDefault="001677B0" w:rsidP="00A517C8">
      <w:pPr>
        <w:spacing w:after="120"/>
        <w:jc w:val="both"/>
      </w:pPr>
      <w:r w:rsidRPr="003334EE">
        <w:t xml:space="preserve">Furthermore, </w:t>
      </w:r>
      <w:r w:rsidR="00046D0D" w:rsidRPr="004F0172">
        <w:t>the following agree</w:t>
      </w:r>
      <w:r w:rsidR="00FD382D" w:rsidRPr="004F0172">
        <w:t>ments were made</w:t>
      </w:r>
      <w:r w:rsidR="00046D0D" w:rsidRPr="004F0172">
        <w:t xml:space="preserve"> for the alignment between DRX and PRS</w:t>
      </w:r>
      <w:r w:rsidR="001D2E8A" w:rsidRPr="004F0172">
        <w:t xml:space="preserve"> in the RAN2#120 meeting</w:t>
      </w:r>
      <w:r w:rsidR="00E43C7E">
        <w:t xml:space="preserve"> [2]</w:t>
      </w:r>
      <w:r w:rsidR="001D2E8A" w:rsidRPr="004F0172">
        <w:t>:</w:t>
      </w:r>
    </w:p>
    <w:tbl>
      <w:tblPr>
        <w:tblStyle w:val="TableGrid"/>
        <w:tblW w:w="0" w:type="auto"/>
        <w:tblLook w:val="04A0" w:firstRow="1" w:lastRow="0" w:firstColumn="1" w:lastColumn="0" w:noHBand="0" w:noVBand="1"/>
      </w:tblPr>
      <w:tblGrid>
        <w:gridCol w:w="9631"/>
      </w:tblGrid>
      <w:tr w:rsidR="00046D0D" w:rsidRPr="00A517C8" w14:paraId="2BE8A9CD" w14:textId="77777777" w:rsidTr="00046D0D">
        <w:tc>
          <w:tcPr>
            <w:tcW w:w="9631" w:type="dxa"/>
          </w:tcPr>
          <w:p w14:paraId="17C6F37E" w14:textId="77777777" w:rsidR="00046D0D" w:rsidRPr="00A517C8" w:rsidRDefault="00046D0D" w:rsidP="00046D0D">
            <w:pPr>
              <w:pStyle w:val="paragraph"/>
              <w:spacing w:before="0" w:beforeAutospacing="0" w:after="0" w:afterAutospacing="0"/>
              <w:textAlignment w:val="baseline"/>
              <w:rPr>
                <w:sz w:val="20"/>
                <w:szCs w:val="20"/>
              </w:rPr>
            </w:pPr>
            <w:r w:rsidRPr="00A517C8">
              <w:rPr>
                <w:rStyle w:val="normaltextrun"/>
                <w:sz w:val="20"/>
                <w:szCs w:val="20"/>
                <w:highlight w:val="green"/>
                <w:lang w:val="en-GB"/>
              </w:rPr>
              <w:t>Agreements:</w:t>
            </w:r>
            <w:r w:rsidRPr="00A517C8">
              <w:rPr>
                <w:rStyle w:val="eop"/>
                <w:sz w:val="20"/>
                <w:szCs w:val="20"/>
              </w:rPr>
              <w:t> </w:t>
            </w:r>
          </w:p>
          <w:p w14:paraId="4677F054" w14:textId="77777777" w:rsidR="00046D0D" w:rsidRPr="00A517C8" w:rsidRDefault="00046D0D" w:rsidP="00046D0D">
            <w:pPr>
              <w:pStyle w:val="paragraph"/>
              <w:spacing w:before="0" w:beforeAutospacing="0" w:after="0" w:afterAutospacing="0"/>
              <w:jc w:val="both"/>
              <w:textAlignment w:val="baseline"/>
              <w:rPr>
                <w:sz w:val="20"/>
                <w:szCs w:val="20"/>
              </w:rPr>
            </w:pPr>
            <w:r w:rsidRPr="00A517C8">
              <w:rPr>
                <w:rStyle w:val="findhit"/>
                <w:sz w:val="20"/>
                <w:szCs w:val="20"/>
                <w:lang w:val="en-GB"/>
              </w:rPr>
              <w:t>Proposal 2: Align</w:t>
            </w:r>
            <w:r w:rsidRPr="00A517C8">
              <w:rPr>
                <w:rStyle w:val="normaltextrun"/>
                <w:sz w:val="20"/>
                <w:szCs w:val="20"/>
                <w:lang w:val="en-GB"/>
              </w:rPr>
              <w:t>ment between DRX and PRS is beneficial from power saving point of view for LPHAP and is recommended to normative work. (14/15)</w:t>
            </w:r>
          </w:p>
          <w:p w14:paraId="024BB244" w14:textId="77777777" w:rsidR="00046D0D" w:rsidRPr="00CB72E1" w:rsidRDefault="00046D0D" w:rsidP="00046D0D">
            <w:pPr>
              <w:pStyle w:val="paragraph"/>
              <w:numPr>
                <w:ilvl w:val="0"/>
                <w:numId w:val="25"/>
              </w:numPr>
              <w:spacing w:before="0" w:beforeAutospacing="0" w:after="0" w:afterAutospacing="0"/>
              <w:textAlignment w:val="baseline"/>
              <w:rPr>
                <w:sz w:val="20"/>
                <w:szCs w:val="20"/>
                <w:highlight w:val="yellow"/>
              </w:rPr>
            </w:pPr>
            <w:r w:rsidRPr="00CB72E1">
              <w:rPr>
                <w:rStyle w:val="normaltextrun"/>
                <w:sz w:val="20"/>
                <w:szCs w:val="20"/>
                <w:highlight w:val="yellow"/>
                <w:lang w:val="en-GB"/>
              </w:rPr>
              <w:t xml:space="preserve">Two directions of solutions for DRX/PRS </w:t>
            </w:r>
            <w:r w:rsidRPr="00CB72E1">
              <w:rPr>
                <w:rStyle w:val="findhit"/>
                <w:sz w:val="20"/>
                <w:szCs w:val="20"/>
                <w:highlight w:val="yellow"/>
                <w:lang w:val="en-GB"/>
              </w:rPr>
              <w:t>align</w:t>
            </w:r>
            <w:r w:rsidRPr="00CB72E1">
              <w:rPr>
                <w:rStyle w:val="normaltextrun"/>
                <w:sz w:val="20"/>
                <w:szCs w:val="20"/>
                <w:highlight w:val="yellow"/>
                <w:lang w:val="en-GB"/>
              </w:rPr>
              <w:t xml:space="preserve">ments are considered: (a) PRS </w:t>
            </w:r>
            <w:r w:rsidRPr="00CB72E1">
              <w:rPr>
                <w:rStyle w:val="findhit"/>
                <w:sz w:val="20"/>
                <w:szCs w:val="20"/>
                <w:highlight w:val="yellow"/>
                <w:lang w:val="en-GB"/>
              </w:rPr>
              <w:t>align</w:t>
            </w:r>
            <w:r w:rsidRPr="00CB72E1">
              <w:rPr>
                <w:rStyle w:val="normaltextrun"/>
                <w:sz w:val="20"/>
                <w:szCs w:val="20"/>
                <w:highlight w:val="yellow"/>
                <w:lang w:val="en-GB"/>
              </w:rPr>
              <w:t xml:space="preserve">ment with fixed DRX (b) DRX </w:t>
            </w:r>
            <w:r w:rsidRPr="00CB72E1">
              <w:rPr>
                <w:rStyle w:val="findhit"/>
                <w:sz w:val="20"/>
                <w:szCs w:val="20"/>
                <w:highlight w:val="yellow"/>
                <w:lang w:val="en-GB"/>
              </w:rPr>
              <w:t>align</w:t>
            </w:r>
            <w:r w:rsidRPr="00CB72E1">
              <w:rPr>
                <w:rStyle w:val="normaltextrun"/>
                <w:sz w:val="20"/>
                <w:szCs w:val="20"/>
                <w:highlight w:val="yellow"/>
                <w:lang w:val="en-GB"/>
              </w:rPr>
              <w:t>ment with fixed PRS</w:t>
            </w:r>
            <w:r w:rsidRPr="00CB72E1">
              <w:rPr>
                <w:rStyle w:val="eop"/>
                <w:sz w:val="20"/>
                <w:szCs w:val="20"/>
                <w:highlight w:val="yellow"/>
              </w:rPr>
              <w:t> </w:t>
            </w:r>
          </w:p>
          <w:p w14:paraId="2D0295D3" w14:textId="77777777" w:rsidR="00046D0D" w:rsidRPr="00CB72E1" w:rsidRDefault="00046D0D" w:rsidP="00046D0D">
            <w:pPr>
              <w:pStyle w:val="paragraph"/>
              <w:numPr>
                <w:ilvl w:val="0"/>
                <w:numId w:val="25"/>
              </w:numPr>
              <w:spacing w:before="0" w:beforeAutospacing="0" w:after="0" w:afterAutospacing="0"/>
              <w:textAlignment w:val="baseline"/>
              <w:rPr>
                <w:sz w:val="20"/>
                <w:szCs w:val="20"/>
                <w:highlight w:val="yellow"/>
              </w:rPr>
            </w:pPr>
            <w:r w:rsidRPr="00CB72E1">
              <w:rPr>
                <w:rStyle w:val="normaltextrun"/>
                <w:sz w:val="20"/>
                <w:szCs w:val="20"/>
                <w:highlight w:val="yellow"/>
                <w:lang w:val="en-GB"/>
              </w:rPr>
              <w:t xml:space="preserve">Solutions for the PRS/DRX </w:t>
            </w:r>
            <w:r w:rsidRPr="00CB72E1">
              <w:rPr>
                <w:rStyle w:val="findhit"/>
                <w:sz w:val="20"/>
                <w:szCs w:val="20"/>
                <w:highlight w:val="yellow"/>
                <w:lang w:val="en-GB"/>
              </w:rPr>
              <w:t>align</w:t>
            </w:r>
            <w:r w:rsidRPr="00CB72E1">
              <w:rPr>
                <w:rStyle w:val="normaltextrun"/>
                <w:sz w:val="20"/>
                <w:szCs w:val="20"/>
                <w:highlight w:val="yellow"/>
                <w:lang w:val="en-GB"/>
              </w:rPr>
              <w:t>ment, e.g., LMF-based/UE-based solution, is to be discussed</w:t>
            </w:r>
            <w:r w:rsidRPr="00CB72E1">
              <w:rPr>
                <w:rStyle w:val="eop"/>
                <w:sz w:val="20"/>
                <w:szCs w:val="20"/>
                <w:highlight w:val="yellow"/>
              </w:rPr>
              <w:t> </w:t>
            </w:r>
          </w:p>
          <w:p w14:paraId="659BFA92" w14:textId="58293D69" w:rsidR="00046D0D" w:rsidRPr="00A517C8" w:rsidRDefault="00046D0D" w:rsidP="00A517C8">
            <w:pPr>
              <w:pStyle w:val="paragraph"/>
              <w:numPr>
                <w:ilvl w:val="0"/>
                <w:numId w:val="25"/>
              </w:numPr>
              <w:spacing w:before="0" w:beforeAutospacing="0" w:after="0" w:afterAutospacing="0"/>
              <w:textAlignment w:val="baseline"/>
              <w:rPr>
                <w:rFonts w:ascii="Segoe UI" w:hAnsi="Segoe UI" w:cs="Segoe UI"/>
                <w:sz w:val="20"/>
                <w:szCs w:val="20"/>
              </w:rPr>
            </w:pPr>
            <w:r w:rsidRPr="00A517C8">
              <w:rPr>
                <w:rStyle w:val="normaltextrun"/>
                <w:sz w:val="20"/>
                <w:szCs w:val="20"/>
                <w:lang w:val="en-GB"/>
              </w:rPr>
              <w:t>Impacts to different RRC states (RRC_INACTIVE and RRC_IDLE) is to be discussed</w:t>
            </w:r>
            <w:r w:rsidRPr="00A517C8">
              <w:rPr>
                <w:rStyle w:val="eop"/>
                <w:rFonts w:ascii="Arial" w:hAnsi="Arial" w:cs="Arial"/>
                <w:sz w:val="20"/>
                <w:szCs w:val="20"/>
              </w:rPr>
              <w:t> </w:t>
            </w:r>
          </w:p>
        </w:tc>
      </w:tr>
    </w:tbl>
    <w:p w14:paraId="4C051ED1" w14:textId="77777777" w:rsidR="008918CD" w:rsidRDefault="008918CD" w:rsidP="005E35E0">
      <w:pPr>
        <w:spacing w:after="120"/>
        <w:jc w:val="both"/>
      </w:pPr>
    </w:p>
    <w:p w14:paraId="4854EE57" w14:textId="4A4D0681" w:rsidR="009339CB" w:rsidRPr="004F0172" w:rsidRDefault="00053CAF" w:rsidP="004F0172">
      <w:pPr>
        <w:spacing w:after="120"/>
        <w:jc w:val="both"/>
      </w:pPr>
      <w:r w:rsidRPr="004F0172">
        <w:t>In th</w:t>
      </w:r>
      <w:r w:rsidR="001601BC">
        <w:t>is</w:t>
      </w:r>
      <w:r w:rsidRPr="004F0172">
        <w:t xml:space="preserve"> contribution, </w:t>
      </w:r>
      <w:r w:rsidR="00300542" w:rsidRPr="004F0172">
        <w:t xml:space="preserve">we will present our views on </w:t>
      </w:r>
      <w:r w:rsidR="003E5656" w:rsidRPr="004F0172">
        <w:t>PRS and DRX configuration</w:t>
      </w:r>
      <w:r w:rsidR="00FA49A0" w:rsidRPr="004F0172">
        <w:t xml:space="preserve"> </w:t>
      </w:r>
      <w:r w:rsidR="00CB70A6" w:rsidRPr="004F0172">
        <w:t xml:space="preserve">for </w:t>
      </w:r>
      <w:r w:rsidR="000D7610" w:rsidRPr="004F0172">
        <w:t xml:space="preserve">UE </w:t>
      </w:r>
      <w:r w:rsidR="00CB70A6" w:rsidRPr="004F0172">
        <w:t xml:space="preserve">power saving </w:t>
      </w:r>
      <w:r w:rsidR="00FA49A0" w:rsidRPr="004F0172">
        <w:t xml:space="preserve">in </w:t>
      </w:r>
      <w:r w:rsidR="00A96946" w:rsidRPr="004F0172">
        <w:t>L</w:t>
      </w:r>
      <w:r w:rsidR="00FA49A0" w:rsidRPr="004F0172">
        <w:t>PHAP.</w:t>
      </w:r>
    </w:p>
    <w:p w14:paraId="7D484B6E" w14:textId="6DF181F0" w:rsidR="009339CB" w:rsidRPr="006E13D1" w:rsidRDefault="002E1CA5" w:rsidP="004F0172">
      <w:pPr>
        <w:pStyle w:val="Heading1"/>
        <w:numPr>
          <w:ilvl w:val="0"/>
          <w:numId w:val="29"/>
        </w:numPr>
      </w:pPr>
      <w:r>
        <w:lastRenderedPageBreak/>
        <w:tab/>
      </w:r>
      <w:r w:rsidR="00CC11FC">
        <w:t>Discussion</w:t>
      </w:r>
    </w:p>
    <w:p w14:paraId="6EC675C0" w14:textId="58B27625" w:rsidR="009518C3" w:rsidRDefault="00345F50" w:rsidP="007A3399">
      <w:pPr>
        <w:spacing w:beforeLines="50" w:before="120" w:afterLines="50" w:after="120"/>
        <w:jc w:val="both"/>
        <w:rPr>
          <w:rFonts w:eastAsia="Times New Roman"/>
          <w:lang w:eastAsia="zh-CN"/>
        </w:rPr>
      </w:pPr>
      <w:bookmarkStart w:id="1" w:name="OLE_LINK3"/>
      <w:bookmarkStart w:id="2" w:name="OLE_LINK4"/>
      <w:r>
        <w:rPr>
          <w:lang w:val="en-US" w:eastAsia="zh-CN"/>
        </w:rPr>
        <w:t xml:space="preserve">As </w:t>
      </w:r>
      <w:r w:rsidR="00F61673">
        <w:rPr>
          <w:lang w:val="en-US" w:eastAsia="zh-CN"/>
        </w:rPr>
        <w:t xml:space="preserve">analyzed </w:t>
      </w:r>
      <w:r>
        <w:rPr>
          <w:lang w:val="en-US" w:eastAsia="zh-CN"/>
        </w:rPr>
        <w:t xml:space="preserve">in our company </w:t>
      </w:r>
      <w:r w:rsidR="00020B54">
        <w:rPr>
          <w:lang w:val="en-US" w:eastAsia="zh-CN"/>
        </w:rPr>
        <w:t xml:space="preserve">paper </w:t>
      </w:r>
      <w:r>
        <w:rPr>
          <w:lang w:val="en-US" w:eastAsia="zh-CN"/>
        </w:rPr>
        <w:t>[</w:t>
      </w:r>
      <w:r w:rsidR="00D0727A">
        <w:rPr>
          <w:lang w:val="en-US" w:eastAsia="zh-CN"/>
        </w:rPr>
        <w:t>3</w:t>
      </w:r>
      <w:r>
        <w:rPr>
          <w:lang w:val="en-US" w:eastAsia="zh-CN"/>
        </w:rPr>
        <w:t xml:space="preserve">], </w:t>
      </w:r>
      <w:r w:rsidRPr="00CB1A88">
        <w:rPr>
          <w:lang w:eastAsia="zh-CN"/>
        </w:rPr>
        <w:t>the operation of DRX in RRC_INACTIVE</w:t>
      </w:r>
      <w:r>
        <w:rPr>
          <w:lang w:eastAsia="zh-CN"/>
        </w:rPr>
        <w:t>/</w:t>
      </w:r>
      <w:r w:rsidRPr="00CB1A88">
        <w:rPr>
          <w:lang w:eastAsia="zh-CN"/>
        </w:rPr>
        <w:t xml:space="preserve">RRC_IDLE and positioning procedure </w:t>
      </w:r>
      <w:r w:rsidR="008B1883">
        <w:rPr>
          <w:lang w:eastAsia="zh-CN"/>
        </w:rPr>
        <w:t xml:space="preserve">in legacy release </w:t>
      </w:r>
      <w:r w:rsidRPr="00CB1A88">
        <w:rPr>
          <w:lang w:eastAsia="zh-CN"/>
        </w:rPr>
        <w:t>are performed independently from each other</w:t>
      </w:r>
      <w:r>
        <w:rPr>
          <w:lang w:eastAsia="zh-CN"/>
        </w:rPr>
        <w:t>. M</w:t>
      </w:r>
      <w:r w:rsidRPr="00CB1A88">
        <w:rPr>
          <w:rFonts w:eastAsia="Times New Roman"/>
          <w:lang w:eastAsia="zh-CN"/>
        </w:rPr>
        <w:t xml:space="preserve">isalignment between </w:t>
      </w:r>
      <w:r>
        <w:rPr>
          <w:lang w:eastAsia="zh-CN"/>
        </w:rPr>
        <w:t xml:space="preserve">the </w:t>
      </w:r>
      <w:r w:rsidRPr="00CB1A88">
        <w:rPr>
          <w:rFonts w:eastAsia="Times New Roman"/>
          <w:lang w:eastAsia="zh-CN"/>
        </w:rPr>
        <w:t>PRS configuration and the DRX configuration</w:t>
      </w:r>
      <w:r>
        <w:rPr>
          <w:rFonts w:eastAsia="Times New Roman"/>
          <w:lang w:eastAsia="zh-CN"/>
        </w:rPr>
        <w:t xml:space="preserve"> may </w:t>
      </w:r>
      <w:r w:rsidRPr="004F0172">
        <w:rPr>
          <w:rFonts w:eastAsia="Times New Roman"/>
          <w:lang w:eastAsia="zh-CN"/>
        </w:rPr>
        <w:t xml:space="preserve">result </w:t>
      </w:r>
      <w:r w:rsidRPr="00DA5CAE">
        <w:rPr>
          <w:rFonts w:eastAsia="Times New Roman"/>
          <w:lang w:eastAsia="zh-CN"/>
        </w:rPr>
        <w:t xml:space="preserve">in unnecessary power consumption </w:t>
      </w:r>
      <w:r>
        <w:rPr>
          <w:rFonts w:eastAsia="Times New Roman"/>
          <w:lang w:eastAsia="zh-CN"/>
        </w:rPr>
        <w:t xml:space="preserve">of </w:t>
      </w:r>
      <w:r w:rsidRPr="00DA5CAE">
        <w:rPr>
          <w:rFonts w:eastAsia="Times New Roman"/>
          <w:lang w:eastAsia="zh-CN"/>
        </w:rPr>
        <w:t>LPHAP</w:t>
      </w:r>
      <w:r w:rsidR="003209FE">
        <w:rPr>
          <w:rFonts w:eastAsia="Times New Roman"/>
          <w:lang w:eastAsia="zh-CN"/>
        </w:rPr>
        <w:t xml:space="preserve"> UE</w:t>
      </w:r>
      <w:r w:rsidR="00917CA0">
        <w:rPr>
          <w:rFonts w:eastAsia="Times New Roman"/>
          <w:lang w:eastAsia="zh-CN"/>
        </w:rPr>
        <w:t xml:space="preserve">. </w:t>
      </w:r>
      <w:r w:rsidR="00580475">
        <w:rPr>
          <w:rFonts w:eastAsia="Times New Roman"/>
          <w:lang w:eastAsia="zh-CN"/>
        </w:rPr>
        <w:t xml:space="preserve">Based on </w:t>
      </w:r>
      <w:r w:rsidR="00580475" w:rsidRPr="00A731C5">
        <w:rPr>
          <w:rFonts w:eastAsia="Times New Roman"/>
          <w:lang w:eastAsia="zh-CN"/>
        </w:rPr>
        <w:t>discussion in</w:t>
      </w:r>
      <w:r w:rsidR="009F1572" w:rsidRPr="00A731C5">
        <w:rPr>
          <w:rFonts w:eastAsia="Times New Roman"/>
          <w:lang w:eastAsia="zh-CN"/>
        </w:rPr>
        <w:t xml:space="preserve"> the last RAN2 meeting, it</w:t>
      </w:r>
      <w:r w:rsidR="00592410">
        <w:rPr>
          <w:rFonts w:eastAsia="Times New Roman"/>
          <w:lang w:eastAsia="zh-CN"/>
        </w:rPr>
        <w:t xml:space="preserve"> i</w:t>
      </w:r>
      <w:r w:rsidR="009F1572" w:rsidRPr="00A731C5">
        <w:rPr>
          <w:rFonts w:eastAsia="Times New Roman"/>
          <w:lang w:eastAsia="zh-CN"/>
        </w:rPr>
        <w:t>s agreed that a</w:t>
      </w:r>
      <w:r w:rsidR="009F1572" w:rsidRPr="004F0172">
        <w:rPr>
          <w:rFonts w:eastAsia="Times New Roman"/>
          <w:lang w:eastAsia="zh-CN"/>
        </w:rPr>
        <w:t>lignment between DRX and PRS is beneficial from power saving point of view for LPHAP</w:t>
      </w:r>
      <w:r w:rsidR="00252166" w:rsidRPr="004F0172">
        <w:rPr>
          <w:rFonts w:eastAsia="Times New Roman"/>
          <w:lang w:eastAsia="zh-CN"/>
        </w:rPr>
        <w:t>.</w:t>
      </w:r>
      <w:r w:rsidR="00F92005" w:rsidRPr="004F0172">
        <w:rPr>
          <w:rFonts w:eastAsia="Times New Roman"/>
          <w:lang w:eastAsia="zh-CN"/>
        </w:rPr>
        <w:t xml:space="preserve"> </w:t>
      </w:r>
      <w:r w:rsidR="00A731C5" w:rsidRPr="004F0172">
        <w:rPr>
          <w:rFonts w:eastAsia="Times New Roman"/>
          <w:lang w:eastAsia="zh-CN"/>
        </w:rPr>
        <w:t xml:space="preserve">Furthermore, </w:t>
      </w:r>
      <w:r w:rsidR="00190BBE" w:rsidRPr="007A1354">
        <w:rPr>
          <w:rFonts w:eastAsia="Times New Roman"/>
          <w:lang w:eastAsia="zh-CN"/>
        </w:rPr>
        <w:t>it</w:t>
      </w:r>
      <w:r w:rsidR="00592410">
        <w:rPr>
          <w:rFonts w:eastAsia="Times New Roman"/>
          <w:lang w:eastAsia="zh-CN"/>
        </w:rPr>
        <w:t xml:space="preserve"> i</w:t>
      </w:r>
      <w:r w:rsidR="00190BBE" w:rsidRPr="007A1354">
        <w:rPr>
          <w:rFonts w:eastAsia="Times New Roman"/>
          <w:lang w:eastAsia="zh-CN"/>
        </w:rPr>
        <w:t xml:space="preserve">s proposed to consider </w:t>
      </w:r>
      <w:r w:rsidR="007A3399" w:rsidRPr="007A1354">
        <w:rPr>
          <w:rFonts w:eastAsia="Times New Roman"/>
          <w:lang w:eastAsia="zh-CN"/>
        </w:rPr>
        <w:t xml:space="preserve">the following </w:t>
      </w:r>
      <w:r w:rsidR="008918CD" w:rsidRPr="004F0172">
        <w:rPr>
          <w:rFonts w:eastAsia="Times New Roman"/>
          <w:lang w:eastAsia="zh-CN"/>
        </w:rPr>
        <w:t xml:space="preserve">two solutions for </w:t>
      </w:r>
      <w:r w:rsidR="00A731C5" w:rsidRPr="004F0172">
        <w:rPr>
          <w:rFonts w:eastAsia="Times New Roman"/>
          <w:lang w:eastAsia="zh-CN"/>
        </w:rPr>
        <w:t>DRX/PRS alignments:</w:t>
      </w:r>
    </w:p>
    <w:p w14:paraId="523BF6D6" w14:textId="516B5616" w:rsidR="00E83844" w:rsidRDefault="00E83844" w:rsidP="001147B2">
      <w:pPr>
        <w:pStyle w:val="B1"/>
        <w:rPr>
          <w:lang w:eastAsia="zh-CN"/>
        </w:rPr>
      </w:pPr>
      <w:r>
        <w:rPr>
          <w:lang w:eastAsia="zh-CN"/>
        </w:rPr>
        <w:t xml:space="preserve">- </w:t>
      </w:r>
      <w:r w:rsidR="00F42A39">
        <w:rPr>
          <w:lang w:eastAsia="zh-CN"/>
        </w:rPr>
        <w:t xml:space="preserve">option </w:t>
      </w:r>
      <w:r w:rsidR="00A731C5" w:rsidRPr="004F0172">
        <w:rPr>
          <w:lang w:eastAsia="zh-CN"/>
        </w:rPr>
        <w:t xml:space="preserve">(a) PRS alignment with fixed DRX </w:t>
      </w:r>
    </w:p>
    <w:p w14:paraId="26108CF5" w14:textId="1DD2725F" w:rsidR="00A91620" w:rsidRPr="007A1354" w:rsidRDefault="00F42A39" w:rsidP="001147B2">
      <w:pPr>
        <w:pStyle w:val="B1"/>
        <w:rPr>
          <w:lang w:val="en-US"/>
        </w:rPr>
      </w:pPr>
      <w:r>
        <w:rPr>
          <w:lang w:eastAsia="zh-CN"/>
        </w:rPr>
        <w:t xml:space="preserve">- option </w:t>
      </w:r>
      <w:r w:rsidR="00A731C5" w:rsidRPr="004F0172">
        <w:rPr>
          <w:lang w:eastAsia="zh-CN"/>
        </w:rPr>
        <w:t>(b) DRX alignment with fixed PRS</w:t>
      </w:r>
    </w:p>
    <w:p w14:paraId="5218CCC8" w14:textId="1E435A9A" w:rsidR="00E35F8B" w:rsidRDefault="000C3FD0" w:rsidP="001C6C92">
      <w:pPr>
        <w:spacing w:beforeLines="50" w:before="120" w:afterLines="50" w:after="120"/>
        <w:jc w:val="both"/>
        <w:rPr>
          <w:szCs w:val="21"/>
        </w:rPr>
      </w:pPr>
      <w:r>
        <w:rPr>
          <w:lang w:val="en-US"/>
        </w:rPr>
        <w:t xml:space="preserve">For </w:t>
      </w:r>
      <w:r w:rsidR="007A1354" w:rsidRPr="007A1354">
        <w:rPr>
          <w:lang w:val="en-US"/>
        </w:rPr>
        <w:t>option (b)</w:t>
      </w:r>
      <w:r>
        <w:rPr>
          <w:lang w:val="en-US"/>
        </w:rPr>
        <w:t xml:space="preserve">, </w:t>
      </w:r>
      <w:r w:rsidR="00C364A7">
        <w:rPr>
          <w:lang w:val="en-US"/>
        </w:rPr>
        <w:t>it</w:t>
      </w:r>
      <w:r w:rsidR="004C32A1">
        <w:rPr>
          <w:lang w:val="en-US"/>
        </w:rPr>
        <w:t xml:space="preserve"> i</w:t>
      </w:r>
      <w:r w:rsidR="00C364A7">
        <w:rPr>
          <w:lang w:val="en-US"/>
        </w:rPr>
        <w:t xml:space="preserve">s necessary to configure </w:t>
      </w:r>
      <w:r w:rsidR="00B100A0">
        <w:rPr>
          <w:lang w:val="en-US"/>
        </w:rPr>
        <w:t>paging occasions (</w:t>
      </w:r>
      <w:r w:rsidR="00C364A7">
        <w:rPr>
          <w:lang w:val="en-US"/>
        </w:rPr>
        <w:t>P</w:t>
      </w:r>
      <w:r w:rsidR="00B53C59">
        <w:rPr>
          <w:lang w:val="en-US"/>
        </w:rPr>
        <w:t>O</w:t>
      </w:r>
      <w:r w:rsidR="00B100A0">
        <w:rPr>
          <w:lang w:val="en-US"/>
        </w:rPr>
        <w:t>)</w:t>
      </w:r>
      <w:r w:rsidR="00B53C59">
        <w:rPr>
          <w:lang w:val="en-US"/>
        </w:rPr>
        <w:t xml:space="preserve"> </w:t>
      </w:r>
      <w:r w:rsidR="008A732B">
        <w:rPr>
          <w:lang w:val="en-US"/>
        </w:rPr>
        <w:t xml:space="preserve">in the time domain </w:t>
      </w:r>
      <w:r w:rsidR="00C364A7">
        <w:rPr>
          <w:lang w:val="en-US"/>
        </w:rPr>
        <w:t>in the</w:t>
      </w:r>
      <w:r w:rsidR="00C364A7" w:rsidRPr="00DD2969">
        <w:rPr>
          <w:rFonts w:eastAsia="Times New Roman"/>
          <w:lang w:eastAsia="zh-CN"/>
        </w:rPr>
        <w:t xml:space="preserve"> vicinity </w:t>
      </w:r>
      <w:r w:rsidR="00B53C59" w:rsidRPr="00DD2969">
        <w:rPr>
          <w:rFonts w:eastAsia="Times New Roman"/>
          <w:lang w:eastAsia="zh-CN"/>
        </w:rPr>
        <w:t xml:space="preserve">of </w:t>
      </w:r>
      <w:r w:rsidR="00B53C59">
        <w:rPr>
          <w:rFonts w:eastAsia="Times New Roman"/>
          <w:lang w:eastAsia="zh-CN"/>
        </w:rPr>
        <w:t>PRS</w:t>
      </w:r>
      <w:r w:rsidR="00C364A7">
        <w:rPr>
          <w:rFonts w:eastAsia="Times New Roman"/>
          <w:lang w:eastAsia="zh-CN"/>
        </w:rPr>
        <w:t xml:space="preserve"> measurement </w:t>
      </w:r>
      <w:r w:rsidR="00B53C59">
        <w:rPr>
          <w:rFonts w:eastAsia="Times New Roman"/>
          <w:lang w:eastAsia="zh-CN"/>
        </w:rPr>
        <w:t xml:space="preserve">or SRS transmission </w:t>
      </w:r>
      <w:r w:rsidR="002151DD">
        <w:rPr>
          <w:lang w:val="en-US"/>
        </w:rPr>
        <w:t xml:space="preserve">for LPHAP UE </w:t>
      </w:r>
      <w:r w:rsidR="008A732B">
        <w:rPr>
          <w:rFonts w:eastAsia="Times New Roman"/>
          <w:lang w:eastAsia="zh-CN"/>
        </w:rPr>
        <w:t>to</w:t>
      </w:r>
      <w:r w:rsidR="00B53C59">
        <w:rPr>
          <w:rFonts w:eastAsia="Times New Roman"/>
          <w:lang w:eastAsia="zh-CN"/>
        </w:rPr>
        <w:t xml:space="preserve"> </w:t>
      </w:r>
      <w:r w:rsidR="008A732B" w:rsidRPr="00F3460C">
        <w:rPr>
          <w:szCs w:val="21"/>
        </w:rPr>
        <w:t>reduce the trans</w:t>
      </w:r>
      <w:r w:rsidR="00E1795B">
        <w:rPr>
          <w:szCs w:val="21"/>
        </w:rPr>
        <w:t>m</w:t>
      </w:r>
      <w:r w:rsidR="008A732B" w:rsidRPr="00F3460C">
        <w:rPr>
          <w:szCs w:val="21"/>
        </w:rPr>
        <w:t>i</w:t>
      </w:r>
      <w:r w:rsidR="00E1795B">
        <w:rPr>
          <w:szCs w:val="21"/>
        </w:rPr>
        <w:t>ss</w:t>
      </w:r>
      <w:r w:rsidR="008A732B" w:rsidRPr="00F3460C">
        <w:rPr>
          <w:szCs w:val="21"/>
        </w:rPr>
        <w:t>ion power of the UE</w:t>
      </w:r>
      <w:r w:rsidR="008A732B">
        <w:rPr>
          <w:szCs w:val="21"/>
        </w:rPr>
        <w:t>.</w:t>
      </w:r>
      <w:r w:rsidR="00FA0F40">
        <w:rPr>
          <w:szCs w:val="21"/>
        </w:rPr>
        <w:t xml:space="preserve"> </w:t>
      </w:r>
      <w:r w:rsidR="0014021D">
        <w:rPr>
          <w:szCs w:val="21"/>
        </w:rPr>
        <w:t>For this</w:t>
      </w:r>
      <w:r w:rsidR="00FA0F40">
        <w:rPr>
          <w:szCs w:val="21"/>
        </w:rPr>
        <w:t>,</w:t>
      </w:r>
      <w:r w:rsidR="008673BE">
        <w:rPr>
          <w:szCs w:val="21"/>
        </w:rPr>
        <w:t xml:space="preserve"> one potential solution is to </w:t>
      </w:r>
      <w:r w:rsidR="002151DD">
        <w:rPr>
          <w:szCs w:val="21"/>
        </w:rPr>
        <w:t xml:space="preserve">take periodicity of PRS measurement or SRS transmission into account </w:t>
      </w:r>
      <w:r w:rsidR="00DB7555">
        <w:rPr>
          <w:szCs w:val="21"/>
        </w:rPr>
        <w:t>during</w:t>
      </w:r>
      <w:r w:rsidR="002151DD">
        <w:rPr>
          <w:szCs w:val="21"/>
        </w:rPr>
        <w:t xml:space="preserve"> </w:t>
      </w:r>
      <w:r w:rsidR="00E36512">
        <w:rPr>
          <w:szCs w:val="21"/>
        </w:rPr>
        <w:t xml:space="preserve">the </w:t>
      </w:r>
      <w:r w:rsidR="00B61621">
        <w:rPr>
          <w:szCs w:val="21"/>
        </w:rPr>
        <w:t xml:space="preserve">setting of </w:t>
      </w:r>
      <w:r w:rsidR="00CD69EA">
        <w:rPr>
          <w:szCs w:val="21"/>
        </w:rPr>
        <w:t>(e)DRX</w:t>
      </w:r>
      <w:r w:rsidR="007346AE">
        <w:rPr>
          <w:szCs w:val="21"/>
        </w:rPr>
        <w:t xml:space="preserve"> </w:t>
      </w:r>
      <w:r w:rsidR="00B61621">
        <w:rPr>
          <w:szCs w:val="21"/>
        </w:rPr>
        <w:t xml:space="preserve">configuration (e.g., DRX cycle) </w:t>
      </w:r>
      <w:r w:rsidR="002151DD">
        <w:rPr>
          <w:szCs w:val="21"/>
        </w:rPr>
        <w:t xml:space="preserve">for UE. </w:t>
      </w:r>
      <w:r w:rsidR="00DB7555">
        <w:rPr>
          <w:szCs w:val="21"/>
        </w:rPr>
        <w:t>However,</w:t>
      </w:r>
      <w:r w:rsidR="008673BE">
        <w:rPr>
          <w:szCs w:val="21"/>
        </w:rPr>
        <w:t xml:space="preserve"> </w:t>
      </w:r>
      <w:r w:rsidR="00DB7555">
        <w:rPr>
          <w:szCs w:val="21"/>
        </w:rPr>
        <w:t xml:space="preserve">the </w:t>
      </w:r>
      <w:r w:rsidR="00CD69EA">
        <w:rPr>
          <w:szCs w:val="21"/>
        </w:rPr>
        <w:t>(e)DRX</w:t>
      </w:r>
      <w:r w:rsidR="007346AE">
        <w:rPr>
          <w:szCs w:val="21"/>
        </w:rPr>
        <w:t xml:space="preserve"> </w:t>
      </w:r>
      <w:r w:rsidR="00DB7555">
        <w:rPr>
          <w:szCs w:val="21"/>
        </w:rPr>
        <w:t xml:space="preserve">cycle is generally set based on the paging probability of the UE. For LPHAP UE, if a small </w:t>
      </w:r>
      <w:r w:rsidR="00CD69EA">
        <w:rPr>
          <w:szCs w:val="21"/>
        </w:rPr>
        <w:t>(e)DRX</w:t>
      </w:r>
      <w:r w:rsidR="00DB7555">
        <w:rPr>
          <w:szCs w:val="21"/>
        </w:rPr>
        <w:t xml:space="preserve"> cycle is configured </w:t>
      </w:r>
      <w:r w:rsidR="004D1F7B">
        <w:rPr>
          <w:szCs w:val="21"/>
        </w:rPr>
        <w:t xml:space="preserve">due to </w:t>
      </w:r>
      <w:r w:rsidR="00CD69EA">
        <w:rPr>
          <w:szCs w:val="21"/>
        </w:rPr>
        <w:t>(e)DRX</w:t>
      </w:r>
      <w:r w:rsidR="007346AE">
        <w:rPr>
          <w:szCs w:val="21"/>
        </w:rPr>
        <w:t xml:space="preserve"> and </w:t>
      </w:r>
      <w:r w:rsidR="006C3838">
        <w:rPr>
          <w:szCs w:val="21"/>
        </w:rPr>
        <w:t>PRS alignment</w:t>
      </w:r>
      <w:r w:rsidR="00DB7555">
        <w:rPr>
          <w:szCs w:val="21"/>
        </w:rPr>
        <w:t xml:space="preserve">, the paging monitoring </w:t>
      </w:r>
      <w:r w:rsidR="00B86017">
        <w:rPr>
          <w:szCs w:val="21"/>
        </w:rPr>
        <w:t xml:space="preserve">and power </w:t>
      </w:r>
      <w:r w:rsidR="00DB7555">
        <w:rPr>
          <w:szCs w:val="21"/>
        </w:rPr>
        <w:t>consumption will increase</w:t>
      </w:r>
      <w:r w:rsidR="00AB1A54">
        <w:rPr>
          <w:szCs w:val="21"/>
        </w:rPr>
        <w:t xml:space="preserve"> </w:t>
      </w:r>
      <w:r w:rsidR="002316B7">
        <w:rPr>
          <w:szCs w:val="21"/>
        </w:rPr>
        <w:t>given</w:t>
      </w:r>
      <w:r w:rsidR="004D1F7B">
        <w:rPr>
          <w:szCs w:val="21"/>
        </w:rPr>
        <w:t xml:space="preserve"> the </w:t>
      </w:r>
      <w:r w:rsidR="00AB1A54">
        <w:rPr>
          <w:szCs w:val="21"/>
        </w:rPr>
        <w:t>low paging probability for LPHAP UE</w:t>
      </w:r>
      <w:r w:rsidR="00DB7555">
        <w:rPr>
          <w:szCs w:val="21"/>
        </w:rPr>
        <w:t xml:space="preserve">, which would be </w:t>
      </w:r>
      <w:r w:rsidR="006C3838">
        <w:rPr>
          <w:szCs w:val="21"/>
        </w:rPr>
        <w:t xml:space="preserve">contrary to </w:t>
      </w:r>
      <w:r w:rsidR="001C6C92">
        <w:rPr>
          <w:szCs w:val="21"/>
        </w:rPr>
        <w:t xml:space="preserve">power saving </w:t>
      </w:r>
      <w:r w:rsidR="006C3838">
        <w:rPr>
          <w:szCs w:val="21"/>
        </w:rPr>
        <w:t>intention</w:t>
      </w:r>
      <w:r w:rsidR="00AB1A54">
        <w:rPr>
          <w:szCs w:val="21"/>
        </w:rPr>
        <w:t xml:space="preserve"> of the </w:t>
      </w:r>
      <w:r w:rsidR="00CD69EA">
        <w:rPr>
          <w:szCs w:val="21"/>
        </w:rPr>
        <w:t>(e)</w:t>
      </w:r>
      <w:r w:rsidR="00AB1A54">
        <w:rPr>
          <w:szCs w:val="21"/>
        </w:rPr>
        <w:t xml:space="preserve">DRX/PRS alignment. </w:t>
      </w:r>
      <w:r w:rsidR="009D01F2">
        <w:rPr>
          <w:szCs w:val="21"/>
        </w:rPr>
        <w:t xml:space="preserve">In our view, </w:t>
      </w:r>
      <w:r w:rsidR="00EB5A68">
        <w:rPr>
          <w:szCs w:val="21"/>
        </w:rPr>
        <w:t xml:space="preserve">the alignment operation shall not </w:t>
      </w:r>
      <w:r w:rsidR="00155474">
        <w:rPr>
          <w:szCs w:val="21"/>
        </w:rPr>
        <w:t xml:space="preserve">increase </w:t>
      </w:r>
      <w:r w:rsidR="00EB5A68">
        <w:rPr>
          <w:szCs w:val="21"/>
        </w:rPr>
        <w:t>paging monitoring occasions for UE.</w:t>
      </w:r>
    </w:p>
    <w:p w14:paraId="64655DB8" w14:textId="561D5843" w:rsidR="00E35F8B" w:rsidRDefault="00E35F8B" w:rsidP="001C6C92">
      <w:pPr>
        <w:spacing w:beforeLines="50" w:before="120" w:afterLines="50" w:after="120"/>
        <w:jc w:val="both"/>
        <w:rPr>
          <w:szCs w:val="21"/>
        </w:rPr>
      </w:pPr>
      <w:r w:rsidRPr="00BF4936">
        <w:rPr>
          <w:b/>
          <w:bCs/>
          <w:szCs w:val="21"/>
        </w:rPr>
        <w:t>Observation</w:t>
      </w:r>
      <w:r w:rsidR="00A018BA">
        <w:rPr>
          <w:b/>
          <w:bCs/>
          <w:szCs w:val="21"/>
        </w:rPr>
        <w:t xml:space="preserve"> 1</w:t>
      </w:r>
      <w:r>
        <w:rPr>
          <w:szCs w:val="21"/>
        </w:rPr>
        <w:t xml:space="preserve">: </w:t>
      </w:r>
      <w:r w:rsidR="002C003C">
        <w:rPr>
          <w:szCs w:val="21"/>
        </w:rPr>
        <w:t xml:space="preserve">The option where </w:t>
      </w:r>
      <w:r w:rsidR="00E432B6">
        <w:rPr>
          <w:szCs w:val="21"/>
        </w:rPr>
        <w:t>(e)</w:t>
      </w:r>
      <w:r w:rsidR="002C003C">
        <w:rPr>
          <w:szCs w:val="21"/>
        </w:rPr>
        <w:t xml:space="preserve">DRX configuration is aligned for a </w:t>
      </w:r>
      <w:r w:rsidR="00F46C1D">
        <w:rPr>
          <w:szCs w:val="21"/>
        </w:rPr>
        <w:t>given/</w:t>
      </w:r>
      <w:r w:rsidR="002C003C">
        <w:rPr>
          <w:szCs w:val="21"/>
        </w:rPr>
        <w:t>fixed PRS configuration may</w:t>
      </w:r>
      <w:r w:rsidR="00F46C1D">
        <w:rPr>
          <w:szCs w:val="21"/>
        </w:rPr>
        <w:t xml:space="preserve"> negatively</w:t>
      </w:r>
      <w:r w:rsidR="002C003C">
        <w:rPr>
          <w:szCs w:val="21"/>
        </w:rPr>
        <w:t xml:space="preserve"> impact the </w:t>
      </w:r>
      <w:r w:rsidR="00E432B6">
        <w:rPr>
          <w:szCs w:val="21"/>
        </w:rPr>
        <w:t>(e)</w:t>
      </w:r>
      <w:r w:rsidR="002C003C">
        <w:rPr>
          <w:szCs w:val="21"/>
        </w:rPr>
        <w:t>DRX performance</w:t>
      </w:r>
      <w:r w:rsidR="00B76C72">
        <w:rPr>
          <w:szCs w:val="21"/>
        </w:rPr>
        <w:t>.</w:t>
      </w:r>
    </w:p>
    <w:p w14:paraId="0F514057" w14:textId="42D9E730" w:rsidR="001C6C92" w:rsidRDefault="00290934" w:rsidP="001C6C92">
      <w:pPr>
        <w:spacing w:beforeLines="50" w:before="120" w:afterLines="50" w:after="120"/>
        <w:jc w:val="both"/>
        <w:rPr>
          <w:szCs w:val="21"/>
        </w:rPr>
      </w:pPr>
      <w:r>
        <w:rPr>
          <w:szCs w:val="21"/>
        </w:rPr>
        <w:t>In addition</w:t>
      </w:r>
      <w:r w:rsidR="001C6C92">
        <w:rPr>
          <w:szCs w:val="21"/>
        </w:rPr>
        <w:t>, cell</w:t>
      </w:r>
      <w:r w:rsidR="001C6C92" w:rsidRPr="004F0172">
        <w:rPr>
          <w:rFonts w:eastAsia="Times New Roman"/>
          <w:lang w:eastAsia="zh-CN"/>
        </w:rPr>
        <w:t xml:space="preserve"> reselection may happen due to UE mobility </w:t>
      </w:r>
      <w:r w:rsidR="001C6C92">
        <w:rPr>
          <w:rFonts w:eastAsia="Times New Roman"/>
          <w:lang w:eastAsia="zh-CN"/>
        </w:rPr>
        <w:t xml:space="preserve">and </w:t>
      </w:r>
      <w:r w:rsidR="001C6C92" w:rsidRPr="004F0172">
        <w:rPr>
          <w:rFonts w:eastAsia="Times New Roman"/>
          <w:lang w:eastAsia="zh-CN"/>
        </w:rPr>
        <w:t>the PO in the time domain will change upon cell reselection</w:t>
      </w:r>
      <w:r w:rsidR="001C6C92">
        <w:rPr>
          <w:rFonts w:eastAsia="Times New Roman"/>
          <w:lang w:eastAsia="zh-CN"/>
        </w:rPr>
        <w:t xml:space="preserve"> since </w:t>
      </w:r>
      <w:r w:rsidR="001C6C92" w:rsidRPr="004F0172">
        <w:rPr>
          <w:rFonts w:eastAsia="Times New Roman"/>
          <w:lang w:eastAsia="zh-CN"/>
        </w:rPr>
        <w:t xml:space="preserve">some of the </w:t>
      </w:r>
      <w:r w:rsidR="00E432B6">
        <w:rPr>
          <w:rFonts w:eastAsia="Times New Roman"/>
          <w:lang w:eastAsia="zh-CN"/>
        </w:rPr>
        <w:t>(</w:t>
      </w:r>
      <w:r w:rsidR="001C6C92" w:rsidRPr="004F0172">
        <w:rPr>
          <w:rFonts w:eastAsia="Times New Roman"/>
          <w:lang w:eastAsia="zh-CN"/>
        </w:rPr>
        <w:t>e</w:t>
      </w:r>
      <w:r w:rsidR="00E432B6">
        <w:rPr>
          <w:rFonts w:eastAsia="Times New Roman"/>
          <w:lang w:eastAsia="zh-CN"/>
        </w:rPr>
        <w:t>)</w:t>
      </w:r>
      <w:r w:rsidR="001C6C92" w:rsidRPr="004F0172">
        <w:rPr>
          <w:rFonts w:eastAsia="Times New Roman"/>
          <w:lang w:eastAsia="zh-CN"/>
        </w:rPr>
        <w:t xml:space="preserve">DRX parameters are cell-specific, e.g., paging frame </w:t>
      </w:r>
      <w:r w:rsidR="001C6C92" w:rsidRPr="00275D41">
        <w:rPr>
          <w:szCs w:val="21"/>
        </w:rPr>
        <w:t xml:space="preserve">offset.  Therefore, when cell-reselection happens, the UE </w:t>
      </w:r>
      <w:r w:rsidR="00275D41">
        <w:rPr>
          <w:szCs w:val="21"/>
        </w:rPr>
        <w:t xml:space="preserve">may </w:t>
      </w:r>
      <w:r w:rsidR="001C6C92" w:rsidRPr="00275D41">
        <w:rPr>
          <w:szCs w:val="21"/>
        </w:rPr>
        <w:t xml:space="preserve">need to adjust the PO in the time domain </w:t>
      </w:r>
      <w:r w:rsidR="00275D41" w:rsidRPr="00275D41">
        <w:rPr>
          <w:szCs w:val="21"/>
        </w:rPr>
        <w:t>to</w:t>
      </w:r>
      <w:r w:rsidR="001C6C92" w:rsidRPr="00275D41">
        <w:rPr>
          <w:szCs w:val="21"/>
        </w:rPr>
        <w:t xml:space="preserve"> align </w:t>
      </w:r>
      <w:r w:rsidR="009D2DA3">
        <w:rPr>
          <w:szCs w:val="21"/>
        </w:rPr>
        <w:t xml:space="preserve">with </w:t>
      </w:r>
      <w:r w:rsidR="001C6C92" w:rsidRPr="00275D41">
        <w:rPr>
          <w:szCs w:val="21"/>
        </w:rPr>
        <w:t>the PRS configuration. As the PO adjustment involve</w:t>
      </w:r>
      <w:r w:rsidR="00275D41">
        <w:rPr>
          <w:szCs w:val="21"/>
        </w:rPr>
        <w:t>s</w:t>
      </w:r>
      <w:r w:rsidR="001C6C92" w:rsidRPr="00275D41">
        <w:rPr>
          <w:szCs w:val="21"/>
        </w:rPr>
        <w:t xml:space="preserve"> the cell-specific </w:t>
      </w:r>
      <w:r w:rsidR="00E432B6">
        <w:rPr>
          <w:szCs w:val="21"/>
        </w:rPr>
        <w:t>(</w:t>
      </w:r>
      <w:r w:rsidR="001C6C92" w:rsidRPr="00275D41">
        <w:rPr>
          <w:szCs w:val="21"/>
        </w:rPr>
        <w:t>e</w:t>
      </w:r>
      <w:r w:rsidR="00E432B6">
        <w:rPr>
          <w:szCs w:val="21"/>
        </w:rPr>
        <w:t>)</w:t>
      </w:r>
      <w:r w:rsidR="001C6C92" w:rsidRPr="00275D41">
        <w:rPr>
          <w:szCs w:val="21"/>
        </w:rPr>
        <w:t xml:space="preserve">DRX parameters, it may have impact on </w:t>
      </w:r>
      <w:r w:rsidR="00F577D4">
        <w:rPr>
          <w:szCs w:val="21"/>
        </w:rPr>
        <w:t>(e</w:t>
      </w:r>
      <w:r w:rsidR="00F577D4">
        <w:rPr>
          <w:rFonts w:hint="eastAsia"/>
          <w:szCs w:val="21"/>
          <w:lang w:eastAsia="zh-CN"/>
        </w:rPr>
        <w:t>)</w:t>
      </w:r>
      <w:r w:rsidR="00ED61B7">
        <w:rPr>
          <w:szCs w:val="21"/>
        </w:rPr>
        <w:t>DRX operation of other UEs in RRC_IDLE/RRC_INACTIVE</w:t>
      </w:r>
      <w:r w:rsidR="00AB1A54">
        <w:rPr>
          <w:szCs w:val="21"/>
        </w:rPr>
        <w:t xml:space="preserve">. </w:t>
      </w:r>
    </w:p>
    <w:p w14:paraId="7439C7AD" w14:textId="6F3C8813" w:rsidR="00E2775D" w:rsidRDefault="00E2775D" w:rsidP="001C6C92">
      <w:pPr>
        <w:spacing w:beforeLines="50" w:before="120" w:afterLines="50" w:after="120"/>
        <w:jc w:val="both"/>
        <w:rPr>
          <w:szCs w:val="21"/>
        </w:rPr>
      </w:pPr>
      <w:r w:rsidRPr="00BF4936">
        <w:rPr>
          <w:b/>
          <w:bCs/>
          <w:szCs w:val="21"/>
        </w:rPr>
        <w:t>Observation</w:t>
      </w:r>
      <w:r w:rsidR="00A018BA">
        <w:rPr>
          <w:b/>
          <w:bCs/>
          <w:szCs w:val="21"/>
        </w:rPr>
        <w:t xml:space="preserve"> 2</w:t>
      </w:r>
      <w:r>
        <w:rPr>
          <w:szCs w:val="21"/>
        </w:rPr>
        <w:t xml:space="preserve">: </w:t>
      </w:r>
      <w:r w:rsidR="009A5C7C">
        <w:rPr>
          <w:szCs w:val="21"/>
        </w:rPr>
        <w:t xml:space="preserve">UE mobility </w:t>
      </w:r>
      <w:r w:rsidR="004A0B15">
        <w:rPr>
          <w:szCs w:val="21"/>
        </w:rPr>
        <w:t xml:space="preserve">necessitates changes to </w:t>
      </w:r>
      <w:r w:rsidR="00551F77">
        <w:rPr>
          <w:rFonts w:hint="eastAsia"/>
          <w:szCs w:val="21"/>
          <w:lang w:eastAsia="zh-CN"/>
        </w:rPr>
        <w:t>(</w:t>
      </w:r>
      <w:r w:rsidR="00551F77">
        <w:rPr>
          <w:szCs w:val="21"/>
          <w:lang w:eastAsia="zh-CN"/>
        </w:rPr>
        <w:t>e)</w:t>
      </w:r>
      <w:r w:rsidR="007F5E63">
        <w:rPr>
          <w:szCs w:val="21"/>
        </w:rPr>
        <w:t xml:space="preserve">DRX configuration </w:t>
      </w:r>
      <w:r w:rsidR="000A1CDA">
        <w:rPr>
          <w:szCs w:val="21"/>
        </w:rPr>
        <w:t xml:space="preserve">if the DRX configuration is aligned for a given/fixed PRS configuration and this </w:t>
      </w:r>
      <w:r w:rsidR="00152410">
        <w:rPr>
          <w:szCs w:val="21"/>
        </w:rPr>
        <w:t xml:space="preserve">may impact the </w:t>
      </w:r>
      <w:r w:rsidR="00551F77">
        <w:rPr>
          <w:szCs w:val="21"/>
        </w:rPr>
        <w:t>(e)</w:t>
      </w:r>
      <w:r w:rsidR="00152410">
        <w:rPr>
          <w:szCs w:val="21"/>
        </w:rPr>
        <w:t>DRX performance of other UEs</w:t>
      </w:r>
      <w:r w:rsidR="000A1CDA">
        <w:rPr>
          <w:szCs w:val="21"/>
        </w:rPr>
        <w:t>.</w:t>
      </w:r>
    </w:p>
    <w:p w14:paraId="519204B2" w14:textId="2EEA1C03" w:rsidR="008D2265" w:rsidRPr="004F0172" w:rsidRDefault="008D2265" w:rsidP="001C6C92">
      <w:pPr>
        <w:spacing w:beforeLines="50" w:before="120" w:afterLines="50" w:after="120"/>
        <w:jc w:val="both"/>
        <w:rPr>
          <w:rFonts w:eastAsia="Times New Roman"/>
        </w:rPr>
      </w:pPr>
      <w:r>
        <w:rPr>
          <w:szCs w:val="21"/>
        </w:rPr>
        <w:t>Based on the above observations, the option (b) shall not be preferable.</w:t>
      </w:r>
    </w:p>
    <w:p w14:paraId="7FFB28AC" w14:textId="5441AD2F" w:rsidR="00763FD3" w:rsidRDefault="00763FD3" w:rsidP="00763FD3">
      <w:pPr>
        <w:spacing w:beforeLines="50" w:before="120" w:afterLines="50" w:after="120"/>
        <w:jc w:val="both"/>
        <w:rPr>
          <w:szCs w:val="21"/>
        </w:rPr>
      </w:pPr>
      <w:r w:rsidRPr="003E6560">
        <w:rPr>
          <w:szCs w:val="21"/>
        </w:rPr>
        <w:t xml:space="preserve">In our view, it would be beneficial if the LMF </w:t>
      </w:r>
      <w:r w:rsidR="00E95DE9">
        <w:rPr>
          <w:szCs w:val="21"/>
        </w:rPr>
        <w:t xml:space="preserve">is </w:t>
      </w:r>
      <w:r w:rsidRPr="003E6560">
        <w:rPr>
          <w:szCs w:val="21"/>
        </w:rPr>
        <w:t xml:space="preserve">aware of the </w:t>
      </w:r>
      <w:r w:rsidR="00CD69EA">
        <w:rPr>
          <w:szCs w:val="21"/>
        </w:rPr>
        <w:t>(e)DRX</w:t>
      </w:r>
      <w:r w:rsidRPr="003E6560">
        <w:rPr>
          <w:szCs w:val="21"/>
        </w:rPr>
        <w:t xml:space="preserve"> configuration of the UE</w:t>
      </w:r>
      <w:r w:rsidR="00E95DE9">
        <w:rPr>
          <w:szCs w:val="21"/>
        </w:rPr>
        <w:t xml:space="preserve"> and the PRS configuration is aligned </w:t>
      </w:r>
      <w:r w:rsidR="0027706D">
        <w:rPr>
          <w:szCs w:val="21"/>
        </w:rPr>
        <w:t xml:space="preserve">by the LMF </w:t>
      </w:r>
      <w:r w:rsidR="00E95DE9">
        <w:rPr>
          <w:szCs w:val="21"/>
        </w:rPr>
        <w:t>for a given</w:t>
      </w:r>
      <w:r w:rsidR="006C0BC1">
        <w:rPr>
          <w:szCs w:val="21"/>
        </w:rPr>
        <w:t xml:space="preserve"> </w:t>
      </w:r>
      <w:r w:rsidR="00551F77">
        <w:rPr>
          <w:szCs w:val="21"/>
        </w:rPr>
        <w:t>(e)</w:t>
      </w:r>
      <w:r w:rsidR="006C0BC1">
        <w:rPr>
          <w:szCs w:val="21"/>
        </w:rPr>
        <w:t>DRX configuration</w:t>
      </w:r>
      <w:r w:rsidRPr="003E6560">
        <w:rPr>
          <w:szCs w:val="21"/>
        </w:rPr>
        <w:t xml:space="preserve">. Based on the knowledge of the UE’s </w:t>
      </w:r>
      <w:r w:rsidR="00CD69EA">
        <w:rPr>
          <w:szCs w:val="21"/>
        </w:rPr>
        <w:t>(e)DRX</w:t>
      </w:r>
      <w:r w:rsidRPr="003E6560">
        <w:rPr>
          <w:szCs w:val="21"/>
        </w:rPr>
        <w:t xml:space="preserve"> configuration, the LMF can optimize the PRS configuration of the UE so that the PRS measurement </w:t>
      </w:r>
      <w:r>
        <w:rPr>
          <w:szCs w:val="21"/>
        </w:rPr>
        <w:t xml:space="preserve">(or SRS transmission) </w:t>
      </w:r>
      <w:r w:rsidRPr="003E6560">
        <w:rPr>
          <w:szCs w:val="21"/>
        </w:rPr>
        <w:t xml:space="preserve">can be aligned with the already configured </w:t>
      </w:r>
      <w:r w:rsidR="00CD69EA">
        <w:rPr>
          <w:szCs w:val="21"/>
        </w:rPr>
        <w:t>(e)DRX</w:t>
      </w:r>
      <w:r w:rsidRPr="003E6560">
        <w:rPr>
          <w:szCs w:val="21"/>
        </w:rPr>
        <w:t xml:space="preserve"> active time, which can reduce power </w:t>
      </w:r>
      <w:r>
        <w:rPr>
          <w:szCs w:val="21"/>
        </w:rPr>
        <w:t xml:space="preserve">consumption </w:t>
      </w:r>
      <w:r w:rsidRPr="003E6560">
        <w:rPr>
          <w:szCs w:val="21"/>
        </w:rPr>
        <w:t xml:space="preserve">of the UE </w:t>
      </w:r>
      <w:r>
        <w:rPr>
          <w:szCs w:val="21"/>
        </w:rPr>
        <w:t xml:space="preserve">for PRS measurement or SRS transmission </w:t>
      </w:r>
      <w:r w:rsidRPr="003E6560">
        <w:rPr>
          <w:szCs w:val="21"/>
        </w:rPr>
        <w:t>when it wakes up from sleep</w:t>
      </w:r>
      <w:r>
        <w:rPr>
          <w:szCs w:val="21"/>
        </w:rPr>
        <w:t xml:space="preserve">. </w:t>
      </w:r>
    </w:p>
    <w:p w14:paraId="615453EE" w14:textId="769DCD92" w:rsidR="00763FD3" w:rsidRPr="00BF4936" w:rsidRDefault="00763FD3" w:rsidP="00763FD3">
      <w:pPr>
        <w:jc w:val="both"/>
        <w:rPr>
          <w:lang w:val="en-US"/>
        </w:rPr>
      </w:pPr>
      <w:r w:rsidRPr="00BF4936">
        <w:rPr>
          <w:b/>
          <w:bCs/>
          <w:lang w:val="en-US"/>
        </w:rPr>
        <w:t>Proposal 1</w:t>
      </w:r>
      <w:r w:rsidRPr="00BF4936">
        <w:rPr>
          <w:lang w:val="en-US"/>
        </w:rPr>
        <w:t xml:space="preserve">: The option (a) </w:t>
      </w:r>
      <w:r w:rsidR="00AC0EEC">
        <w:rPr>
          <w:lang w:val="en-US"/>
        </w:rPr>
        <w:t xml:space="preserve">where </w:t>
      </w:r>
      <w:r w:rsidR="0027706D" w:rsidRPr="00BF4936">
        <w:rPr>
          <w:lang w:val="en-US"/>
        </w:rPr>
        <w:t xml:space="preserve">PRS </w:t>
      </w:r>
      <w:r w:rsidR="00AC0EEC">
        <w:rPr>
          <w:lang w:val="en-US"/>
        </w:rPr>
        <w:t xml:space="preserve">is </w:t>
      </w:r>
      <w:r w:rsidR="0027706D" w:rsidRPr="00BF4936">
        <w:rPr>
          <w:lang w:val="en-US"/>
        </w:rPr>
        <w:t>align</w:t>
      </w:r>
      <w:r w:rsidR="00AC0EEC">
        <w:rPr>
          <w:lang w:val="en-US"/>
        </w:rPr>
        <w:t>ed</w:t>
      </w:r>
      <w:r w:rsidR="0027706D" w:rsidRPr="00BF4936">
        <w:rPr>
          <w:lang w:val="en-US"/>
        </w:rPr>
        <w:t xml:space="preserve"> with fixed </w:t>
      </w:r>
      <w:r w:rsidR="00551F77">
        <w:rPr>
          <w:lang w:val="en-US"/>
        </w:rPr>
        <w:t>(e)</w:t>
      </w:r>
      <w:r w:rsidR="0027706D" w:rsidRPr="00BF4936">
        <w:rPr>
          <w:lang w:val="en-US"/>
        </w:rPr>
        <w:t xml:space="preserve">DRX </w:t>
      </w:r>
      <w:r w:rsidR="00AC0EEC">
        <w:rPr>
          <w:lang w:val="en-US"/>
        </w:rPr>
        <w:t xml:space="preserve">should </w:t>
      </w:r>
      <w:r w:rsidRPr="00BF4936">
        <w:rPr>
          <w:lang w:val="en-US"/>
        </w:rPr>
        <w:t xml:space="preserve">be considered </w:t>
      </w:r>
      <w:r w:rsidR="002B7083">
        <w:rPr>
          <w:lang w:val="en-US"/>
        </w:rPr>
        <w:t xml:space="preserve">as the solution </w:t>
      </w:r>
      <w:r w:rsidRPr="00BF4936">
        <w:rPr>
          <w:lang w:val="en-US"/>
        </w:rPr>
        <w:t xml:space="preserve">to align PRS and </w:t>
      </w:r>
      <w:r w:rsidR="00551F77">
        <w:rPr>
          <w:lang w:val="en-US"/>
        </w:rPr>
        <w:t>(e)</w:t>
      </w:r>
      <w:r w:rsidRPr="00BF4936">
        <w:rPr>
          <w:lang w:val="en-US"/>
        </w:rPr>
        <w:t>DRX configuration for power saving of LPHAP UE.</w:t>
      </w:r>
    </w:p>
    <w:p w14:paraId="7B24BEA1" w14:textId="1EE450A7" w:rsidR="00763FD3" w:rsidRPr="001C1B63" w:rsidRDefault="00763FD3" w:rsidP="00763FD3">
      <w:pPr>
        <w:jc w:val="both"/>
        <w:rPr>
          <w:b/>
          <w:bCs/>
          <w:lang w:val="en-US"/>
        </w:rPr>
      </w:pPr>
      <w:r w:rsidRPr="00BF4936">
        <w:rPr>
          <w:b/>
          <w:bCs/>
          <w:lang w:val="en-US"/>
        </w:rPr>
        <w:t>Proposal 2</w:t>
      </w:r>
      <w:r w:rsidRPr="00BF4936">
        <w:rPr>
          <w:lang w:val="en-US"/>
        </w:rPr>
        <w:t xml:space="preserve">: The LMF shall acquire the </w:t>
      </w:r>
      <w:r w:rsidR="00CD69EA">
        <w:rPr>
          <w:lang w:val="en-US"/>
        </w:rPr>
        <w:t>(e)DRX</w:t>
      </w:r>
      <w:r w:rsidRPr="001C1B63">
        <w:rPr>
          <w:lang w:val="en-US"/>
        </w:rPr>
        <w:t xml:space="preserve"> configuration for support of option (a).</w:t>
      </w:r>
      <w:r w:rsidR="002B7083">
        <w:rPr>
          <w:lang w:val="en-US"/>
        </w:rPr>
        <w:t xml:space="preserve"> Details FFS.</w:t>
      </w:r>
    </w:p>
    <w:p w14:paraId="4BB21947" w14:textId="6953CA04" w:rsidR="00763FD3" w:rsidRPr="003E6560" w:rsidRDefault="00093DF6" w:rsidP="00763FD3">
      <w:pPr>
        <w:spacing w:beforeLines="50" w:before="120" w:afterLines="50" w:after="120"/>
        <w:jc w:val="both"/>
        <w:rPr>
          <w:szCs w:val="21"/>
        </w:rPr>
      </w:pPr>
      <w:r>
        <w:rPr>
          <w:szCs w:val="21"/>
        </w:rPr>
        <w:t>S</w:t>
      </w:r>
      <w:r w:rsidR="00763FD3" w:rsidRPr="003E6560">
        <w:rPr>
          <w:szCs w:val="21"/>
        </w:rPr>
        <w:t>ometimes it is difficult to ensure</w:t>
      </w:r>
      <w:r w:rsidR="0035764C">
        <w:rPr>
          <w:szCs w:val="21"/>
        </w:rPr>
        <w:t xml:space="preserve"> that</w:t>
      </w:r>
      <w:r w:rsidR="00763FD3" w:rsidRPr="003E6560">
        <w:rPr>
          <w:szCs w:val="21"/>
        </w:rPr>
        <w:t xml:space="preserve"> each PRS measurement aligns with DRX active time. For example, </w:t>
      </w:r>
      <w:r w:rsidR="0078495B">
        <w:rPr>
          <w:szCs w:val="21"/>
        </w:rPr>
        <w:t>PO</w:t>
      </w:r>
      <w:r w:rsidR="0078495B" w:rsidRPr="003E6560">
        <w:rPr>
          <w:szCs w:val="21"/>
        </w:rPr>
        <w:t xml:space="preserve"> may</w:t>
      </w:r>
      <w:r w:rsidR="00763FD3" w:rsidRPr="003E6560">
        <w:rPr>
          <w:szCs w:val="21"/>
        </w:rPr>
        <w:t xml:space="preserve"> be different in different cells. Therefore, the cells that provide </w:t>
      </w:r>
      <w:r w:rsidR="00250FCD">
        <w:rPr>
          <w:lang w:val="en-US"/>
        </w:rPr>
        <w:t>(e)</w:t>
      </w:r>
      <w:r w:rsidR="00763FD3" w:rsidRPr="003E6560">
        <w:rPr>
          <w:szCs w:val="21"/>
        </w:rPr>
        <w:t xml:space="preserve">DRX configuration can be not only the serving cell, but also neighbouring cells around the UE in the same RNA area. After cell reselection, the PRS configuration of the UE may not </w:t>
      </w:r>
      <w:r w:rsidR="00746E0C" w:rsidRPr="003E6560">
        <w:rPr>
          <w:szCs w:val="21"/>
        </w:rPr>
        <w:t xml:space="preserve">be </w:t>
      </w:r>
      <w:r w:rsidR="00763FD3" w:rsidRPr="003E6560">
        <w:rPr>
          <w:szCs w:val="21"/>
        </w:rPr>
        <w:t xml:space="preserve">aligned with the </w:t>
      </w:r>
      <w:r w:rsidR="00CD69EA">
        <w:rPr>
          <w:szCs w:val="21"/>
        </w:rPr>
        <w:t>(e)DRX</w:t>
      </w:r>
      <w:r w:rsidR="00763FD3" w:rsidRPr="003E6560">
        <w:rPr>
          <w:szCs w:val="21"/>
        </w:rPr>
        <w:t xml:space="preserve"> configuration of the reselected cell. To avoid re-configuration of PRS for UE after cell reselection, if the positioning requirement</w:t>
      </w:r>
      <w:r w:rsidR="009A6E1F">
        <w:rPr>
          <w:szCs w:val="21"/>
        </w:rPr>
        <w:t xml:space="preserve"> (e.g., positioning latency</w:t>
      </w:r>
      <w:r w:rsidR="009042BE">
        <w:rPr>
          <w:szCs w:val="21"/>
        </w:rPr>
        <w:t xml:space="preserve"> </w:t>
      </w:r>
      <w:r w:rsidR="009042BE">
        <w:rPr>
          <w:rFonts w:hint="eastAsia"/>
          <w:szCs w:val="21"/>
          <w:lang w:eastAsia="zh-CN"/>
        </w:rPr>
        <w:t>o</w:t>
      </w:r>
      <w:r w:rsidR="009042BE">
        <w:rPr>
          <w:szCs w:val="21"/>
          <w:lang w:eastAsia="zh-CN"/>
        </w:rPr>
        <w:t xml:space="preserve">r </w:t>
      </w:r>
      <w:r w:rsidR="00781424">
        <w:rPr>
          <w:szCs w:val="21"/>
          <w:lang w:eastAsia="zh-CN"/>
        </w:rPr>
        <w:t>accuracy</w:t>
      </w:r>
      <w:r w:rsidR="00781424">
        <w:rPr>
          <w:szCs w:val="21"/>
        </w:rPr>
        <w:t>)</w:t>
      </w:r>
      <w:r w:rsidR="00763FD3" w:rsidRPr="003E6560">
        <w:rPr>
          <w:szCs w:val="21"/>
        </w:rPr>
        <w:t xml:space="preserve"> can be satisfied, the LMF can trigger the UE to avoid PRS measurements </w:t>
      </w:r>
      <w:r w:rsidR="00763FD3">
        <w:rPr>
          <w:szCs w:val="21"/>
        </w:rPr>
        <w:t>or SRS transmission nearby</w:t>
      </w:r>
      <w:r w:rsidR="00763FD3" w:rsidRPr="003E6560">
        <w:rPr>
          <w:szCs w:val="21"/>
        </w:rPr>
        <w:t xml:space="preserve"> some </w:t>
      </w:r>
      <w:r w:rsidR="00763FD3">
        <w:rPr>
          <w:szCs w:val="21"/>
        </w:rPr>
        <w:t>PO</w:t>
      </w:r>
      <w:r w:rsidR="00763FD3" w:rsidRPr="003E6560">
        <w:rPr>
          <w:szCs w:val="21"/>
        </w:rPr>
        <w:t xml:space="preserve"> which are not in line with the UE’s DRX active time in the reselected cell for power saving. Furthermore, if the UE is in low power status or there are enough measurements available to estimate UE position, the LMF can trigger the UE to selectively avoid some positioning measurements </w:t>
      </w:r>
      <w:r w:rsidR="00763FD3">
        <w:rPr>
          <w:szCs w:val="21"/>
        </w:rPr>
        <w:t xml:space="preserve">or SRS transmission </w:t>
      </w:r>
      <w:r w:rsidR="00763FD3" w:rsidRPr="003E6560">
        <w:rPr>
          <w:szCs w:val="21"/>
        </w:rPr>
        <w:t>in one or more configured DRX cycles or a certain window</w:t>
      </w:r>
      <w:r w:rsidR="00432A01">
        <w:rPr>
          <w:szCs w:val="21"/>
        </w:rPr>
        <w:t>,</w:t>
      </w:r>
      <w:r w:rsidR="00763FD3" w:rsidRPr="003E6560">
        <w:rPr>
          <w:szCs w:val="21"/>
        </w:rPr>
        <w:t xml:space="preserve"> for UE power saving</w:t>
      </w:r>
      <w:r w:rsidR="00432A01">
        <w:rPr>
          <w:szCs w:val="21"/>
        </w:rPr>
        <w:t>,</w:t>
      </w:r>
      <w:r w:rsidR="00763FD3" w:rsidRPr="003E6560">
        <w:rPr>
          <w:szCs w:val="21"/>
        </w:rPr>
        <w:t xml:space="preserve"> when the UE monitors paging message during the DRX active time</w:t>
      </w:r>
    </w:p>
    <w:p w14:paraId="0A809D20" w14:textId="1DD49018" w:rsidR="00763FD3" w:rsidRPr="00004601" w:rsidRDefault="00763FD3" w:rsidP="00763FD3">
      <w:pPr>
        <w:jc w:val="both"/>
        <w:rPr>
          <w:lang w:val="en-US"/>
        </w:rPr>
      </w:pPr>
      <w:r w:rsidRPr="00A11ED7">
        <w:rPr>
          <w:b/>
          <w:bCs/>
          <w:lang w:val="en-US"/>
        </w:rPr>
        <w:t>Proposal 3</w:t>
      </w:r>
      <w:r w:rsidRPr="00A11ED7">
        <w:rPr>
          <w:lang w:val="en-US"/>
        </w:rPr>
        <w:t xml:space="preserve">: </w:t>
      </w:r>
      <w:r w:rsidR="00394722" w:rsidRPr="00A11ED7">
        <w:rPr>
          <w:lang w:val="en-US"/>
        </w:rPr>
        <w:t xml:space="preserve">The LMF can indicate </w:t>
      </w:r>
      <w:r w:rsidR="00432A01">
        <w:rPr>
          <w:lang w:val="en-US"/>
        </w:rPr>
        <w:t xml:space="preserve">to </w:t>
      </w:r>
      <w:r w:rsidR="00444F20" w:rsidRPr="001C1B63">
        <w:rPr>
          <w:lang w:val="en-US"/>
        </w:rPr>
        <w:t xml:space="preserve">LPHAP </w:t>
      </w:r>
      <w:r w:rsidR="00394722" w:rsidRPr="001C1B63">
        <w:rPr>
          <w:lang w:val="en-US"/>
        </w:rPr>
        <w:t>UE to s</w:t>
      </w:r>
      <w:r w:rsidRPr="001C1B63">
        <w:rPr>
          <w:lang w:val="en-US"/>
        </w:rPr>
        <w:t xml:space="preserve">electively </w:t>
      </w:r>
      <w:r w:rsidR="00394722" w:rsidRPr="001C1B63">
        <w:rPr>
          <w:lang w:val="en-US"/>
        </w:rPr>
        <w:t xml:space="preserve">measure PRS or transmit SRS so as to align </w:t>
      </w:r>
      <w:r w:rsidR="00CD69EA">
        <w:rPr>
          <w:lang w:val="en-US"/>
        </w:rPr>
        <w:t>(e)DRX</w:t>
      </w:r>
      <w:r w:rsidRPr="00004601">
        <w:rPr>
          <w:lang w:val="en-US"/>
        </w:rPr>
        <w:t xml:space="preserve"> configuration </w:t>
      </w:r>
      <w:r w:rsidR="00394722" w:rsidRPr="00004601">
        <w:rPr>
          <w:lang w:val="en-US"/>
        </w:rPr>
        <w:t xml:space="preserve">for </w:t>
      </w:r>
      <w:r w:rsidRPr="00004601">
        <w:rPr>
          <w:lang w:val="en-US"/>
        </w:rPr>
        <w:t>UE power consumption.</w:t>
      </w:r>
    </w:p>
    <w:bookmarkEnd w:id="1"/>
    <w:bookmarkEnd w:id="2"/>
    <w:p w14:paraId="69B7B8E6" w14:textId="69E07FC9" w:rsidR="009339CB" w:rsidRPr="006E13D1" w:rsidRDefault="005A13AB" w:rsidP="00D16071">
      <w:pPr>
        <w:pStyle w:val="Heading1"/>
        <w:ind w:left="0" w:firstLine="0"/>
      </w:pPr>
      <w:r>
        <w:t>3</w:t>
      </w:r>
      <w:r w:rsidR="009339CB" w:rsidRPr="006E13D1">
        <w:tab/>
      </w:r>
      <w:r w:rsidR="009339CB">
        <w:t>Conclusion</w:t>
      </w:r>
    </w:p>
    <w:p w14:paraId="6E24B0F4" w14:textId="0AA0F2FE" w:rsidR="009339CB" w:rsidRDefault="0035602E" w:rsidP="009339CB">
      <w:r>
        <w:t>This document</w:t>
      </w:r>
      <w:r w:rsidR="009339CB">
        <w:t xml:space="preserve"> has made the following </w:t>
      </w:r>
      <w:r w:rsidR="001372BE">
        <w:t xml:space="preserve">observations and </w:t>
      </w:r>
      <w:r w:rsidR="00394722">
        <w:t>proposals</w:t>
      </w:r>
      <w:r w:rsidR="009339CB">
        <w:t>:</w:t>
      </w:r>
    </w:p>
    <w:p w14:paraId="3E581323" w14:textId="77777777" w:rsidR="001372BE" w:rsidRDefault="001372BE" w:rsidP="001372BE">
      <w:pPr>
        <w:spacing w:beforeLines="50" w:before="120" w:afterLines="50" w:after="120"/>
        <w:jc w:val="both"/>
        <w:rPr>
          <w:szCs w:val="21"/>
        </w:rPr>
      </w:pPr>
      <w:r w:rsidRPr="00BF4936">
        <w:rPr>
          <w:b/>
          <w:bCs/>
          <w:szCs w:val="21"/>
        </w:rPr>
        <w:t>Observation</w:t>
      </w:r>
      <w:r>
        <w:rPr>
          <w:b/>
          <w:bCs/>
          <w:szCs w:val="21"/>
        </w:rPr>
        <w:t xml:space="preserve"> 1</w:t>
      </w:r>
      <w:r>
        <w:rPr>
          <w:szCs w:val="21"/>
        </w:rPr>
        <w:t>: The option where (e)DRX configuration is aligned for a given/fixed PRS configuration may negatively impact the (e)DRX performance.</w:t>
      </w:r>
    </w:p>
    <w:p w14:paraId="47DA0C18" w14:textId="77777777" w:rsidR="001372BE" w:rsidRDefault="001372BE" w:rsidP="001372BE">
      <w:pPr>
        <w:spacing w:beforeLines="50" w:before="120" w:afterLines="50" w:after="120"/>
        <w:jc w:val="both"/>
        <w:rPr>
          <w:szCs w:val="21"/>
        </w:rPr>
      </w:pPr>
      <w:r w:rsidRPr="00BF4936">
        <w:rPr>
          <w:b/>
          <w:bCs/>
          <w:szCs w:val="21"/>
        </w:rPr>
        <w:lastRenderedPageBreak/>
        <w:t>Observation</w:t>
      </w:r>
      <w:r>
        <w:rPr>
          <w:b/>
          <w:bCs/>
          <w:szCs w:val="21"/>
        </w:rPr>
        <w:t xml:space="preserve"> 2</w:t>
      </w:r>
      <w:r>
        <w:rPr>
          <w:szCs w:val="21"/>
        </w:rPr>
        <w:t xml:space="preserve">: UE mobility necessitates changes to </w:t>
      </w:r>
      <w:r>
        <w:rPr>
          <w:rFonts w:hint="eastAsia"/>
          <w:szCs w:val="21"/>
          <w:lang w:eastAsia="zh-CN"/>
        </w:rPr>
        <w:t>(</w:t>
      </w:r>
      <w:r>
        <w:rPr>
          <w:szCs w:val="21"/>
          <w:lang w:eastAsia="zh-CN"/>
        </w:rPr>
        <w:t>e)</w:t>
      </w:r>
      <w:r>
        <w:rPr>
          <w:szCs w:val="21"/>
        </w:rPr>
        <w:t>DRX configuration if the DRX configuration is aligned for a given/fixed PRS configuration and this may impact the (e)DRX performance of other UEs.</w:t>
      </w:r>
    </w:p>
    <w:p w14:paraId="5B96AC2D" w14:textId="77777777" w:rsidR="001372BE" w:rsidRDefault="001372BE" w:rsidP="009339CB"/>
    <w:p w14:paraId="20357FBD" w14:textId="77777777" w:rsidR="00093DF6" w:rsidRPr="00BF4936" w:rsidRDefault="00093DF6" w:rsidP="00093DF6">
      <w:pPr>
        <w:jc w:val="both"/>
        <w:rPr>
          <w:lang w:val="en-US"/>
        </w:rPr>
      </w:pPr>
      <w:r w:rsidRPr="00BF4936">
        <w:rPr>
          <w:b/>
          <w:bCs/>
          <w:lang w:val="en-US"/>
        </w:rPr>
        <w:t>Proposal 1</w:t>
      </w:r>
      <w:r w:rsidRPr="00BF4936">
        <w:rPr>
          <w:lang w:val="en-US"/>
        </w:rPr>
        <w:t xml:space="preserve">: The option (a) </w:t>
      </w:r>
      <w:r>
        <w:rPr>
          <w:lang w:val="en-US"/>
        </w:rPr>
        <w:t xml:space="preserve">where </w:t>
      </w:r>
      <w:r w:rsidRPr="00BF4936">
        <w:rPr>
          <w:lang w:val="en-US"/>
        </w:rPr>
        <w:t xml:space="preserve">PRS </w:t>
      </w:r>
      <w:r>
        <w:rPr>
          <w:lang w:val="en-US"/>
        </w:rPr>
        <w:t xml:space="preserve">is </w:t>
      </w:r>
      <w:r w:rsidRPr="00BF4936">
        <w:rPr>
          <w:lang w:val="en-US"/>
        </w:rPr>
        <w:t>align</w:t>
      </w:r>
      <w:r>
        <w:rPr>
          <w:lang w:val="en-US"/>
        </w:rPr>
        <w:t>ed</w:t>
      </w:r>
      <w:r w:rsidRPr="00BF4936">
        <w:rPr>
          <w:lang w:val="en-US"/>
        </w:rPr>
        <w:t xml:space="preserve"> with fixed </w:t>
      </w:r>
      <w:r>
        <w:rPr>
          <w:lang w:val="en-US"/>
        </w:rPr>
        <w:t>(e)</w:t>
      </w:r>
      <w:r w:rsidRPr="00BF4936">
        <w:rPr>
          <w:lang w:val="en-US"/>
        </w:rPr>
        <w:t xml:space="preserve">DRX </w:t>
      </w:r>
      <w:r>
        <w:rPr>
          <w:lang w:val="en-US"/>
        </w:rPr>
        <w:t xml:space="preserve">should </w:t>
      </w:r>
      <w:r w:rsidRPr="00BF4936">
        <w:rPr>
          <w:lang w:val="en-US"/>
        </w:rPr>
        <w:t xml:space="preserve">be considered </w:t>
      </w:r>
      <w:r>
        <w:rPr>
          <w:lang w:val="en-US"/>
        </w:rPr>
        <w:t xml:space="preserve">as the solution </w:t>
      </w:r>
      <w:r w:rsidRPr="00BF4936">
        <w:rPr>
          <w:lang w:val="en-US"/>
        </w:rPr>
        <w:t xml:space="preserve">to align PRS and </w:t>
      </w:r>
      <w:r>
        <w:rPr>
          <w:lang w:val="en-US"/>
        </w:rPr>
        <w:t>(e)</w:t>
      </w:r>
      <w:r w:rsidRPr="00BF4936">
        <w:rPr>
          <w:lang w:val="en-US"/>
        </w:rPr>
        <w:t>DRX configuration for power saving of LPHAP UE.</w:t>
      </w:r>
    </w:p>
    <w:p w14:paraId="42B9A698" w14:textId="77777777" w:rsidR="00093DF6" w:rsidRPr="001C1B63" w:rsidRDefault="00093DF6" w:rsidP="00093DF6">
      <w:pPr>
        <w:jc w:val="both"/>
        <w:rPr>
          <w:b/>
          <w:bCs/>
          <w:lang w:val="en-US"/>
        </w:rPr>
      </w:pPr>
      <w:r w:rsidRPr="00BF4936">
        <w:rPr>
          <w:b/>
          <w:bCs/>
          <w:lang w:val="en-US"/>
        </w:rPr>
        <w:t>Proposal 2</w:t>
      </w:r>
      <w:r w:rsidRPr="00BF4936">
        <w:rPr>
          <w:lang w:val="en-US"/>
        </w:rPr>
        <w:t xml:space="preserve">: The LMF shall acquire the </w:t>
      </w:r>
      <w:r>
        <w:rPr>
          <w:lang w:val="en-US"/>
        </w:rPr>
        <w:t>(e)DRX</w:t>
      </w:r>
      <w:r w:rsidRPr="001C1B63">
        <w:rPr>
          <w:lang w:val="en-US"/>
        </w:rPr>
        <w:t xml:space="preserve"> configuration for support of option (a).</w:t>
      </w:r>
      <w:r>
        <w:rPr>
          <w:lang w:val="en-US"/>
        </w:rPr>
        <w:t xml:space="preserve"> Details FFS.</w:t>
      </w:r>
    </w:p>
    <w:p w14:paraId="2F49896C" w14:textId="77777777" w:rsidR="00093DF6" w:rsidRPr="00004601" w:rsidRDefault="00093DF6" w:rsidP="00093DF6">
      <w:pPr>
        <w:jc w:val="both"/>
        <w:rPr>
          <w:lang w:val="en-US"/>
        </w:rPr>
      </w:pPr>
      <w:r w:rsidRPr="00A11ED7">
        <w:rPr>
          <w:b/>
          <w:bCs/>
          <w:lang w:val="en-US"/>
        </w:rPr>
        <w:t>Proposal 3</w:t>
      </w:r>
      <w:r w:rsidRPr="00A11ED7">
        <w:rPr>
          <w:lang w:val="en-US"/>
        </w:rPr>
        <w:t xml:space="preserve">: The LMF can indicate </w:t>
      </w:r>
      <w:r>
        <w:rPr>
          <w:lang w:val="en-US"/>
        </w:rPr>
        <w:t xml:space="preserve">to </w:t>
      </w:r>
      <w:r w:rsidRPr="001C1B63">
        <w:rPr>
          <w:lang w:val="en-US"/>
        </w:rPr>
        <w:t xml:space="preserve">LPHAP UE to selectively measure PRS or transmit SRS so as to align </w:t>
      </w:r>
      <w:r>
        <w:rPr>
          <w:lang w:val="en-US"/>
        </w:rPr>
        <w:t>(e)DRX</w:t>
      </w:r>
      <w:r w:rsidRPr="00004601">
        <w:rPr>
          <w:lang w:val="en-US"/>
        </w:rPr>
        <w:t xml:space="preserve"> configuration for UE power consumption.</w:t>
      </w:r>
    </w:p>
    <w:p w14:paraId="68A4021F" w14:textId="7F62AC54" w:rsidR="00995B64" w:rsidRPr="00C22D50" w:rsidRDefault="00995B64" w:rsidP="00995B64">
      <w:pPr>
        <w:pStyle w:val="Heading1"/>
      </w:pPr>
      <w:r>
        <w:t>4.</w:t>
      </w:r>
      <w:r>
        <w:tab/>
      </w:r>
      <w:r w:rsidRPr="00C22D50">
        <w:t>References</w:t>
      </w:r>
    </w:p>
    <w:p w14:paraId="76F25F9C" w14:textId="6BBE4260" w:rsidR="00995B64" w:rsidRPr="00C22D50" w:rsidRDefault="00995B64" w:rsidP="00995B64">
      <w:pPr>
        <w:pStyle w:val="References"/>
        <w:numPr>
          <w:ilvl w:val="0"/>
          <w:numId w:val="23"/>
        </w:numPr>
      </w:pPr>
      <w:r w:rsidRPr="00C22D50">
        <w:t>RP-</w:t>
      </w:r>
      <w:r w:rsidR="00260943">
        <w:t>223549</w:t>
      </w:r>
      <w:r w:rsidR="0031311C">
        <w:rPr>
          <w:lang w:eastAsia="zh-CN"/>
        </w:rPr>
        <w:tab/>
      </w:r>
      <w:r w:rsidR="0031311C">
        <w:rPr>
          <w:lang w:eastAsia="zh-CN"/>
        </w:rPr>
        <w:tab/>
      </w:r>
      <w:r w:rsidR="00D454AA">
        <w:t>N</w:t>
      </w:r>
      <w:r w:rsidR="00260943" w:rsidRPr="004F0172">
        <w:rPr>
          <w:szCs w:val="20"/>
        </w:rPr>
        <w:t>ew WID on Expanded and Improved NR Positioning</w:t>
      </w:r>
    </w:p>
    <w:p w14:paraId="4B4AE9A5" w14:textId="46CFBFEE" w:rsidR="00995B64" w:rsidRDefault="00B47414" w:rsidP="00995B64">
      <w:pPr>
        <w:pStyle w:val="References"/>
        <w:numPr>
          <w:ilvl w:val="0"/>
          <w:numId w:val="23"/>
        </w:numPr>
      </w:pPr>
      <w:r w:rsidRPr="00B47414">
        <w:t>R2-2213004</w:t>
      </w:r>
      <w:r w:rsidR="00D454AA">
        <w:tab/>
      </w:r>
      <w:r w:rsidR="00995B64">
        <w:t>RAN</w:t>
      </w:r>
      <w:r w:rsidR="00E84FCD">
        <w:t>2</w:t>
      </w:r>
      <w:r w:rsidR="00995B64">
        <w:t xml:space="preserve"> #1</w:t>
      </w:r>
      <w:r w:rsidR="00E84FCD">
        <w:t>20</w:t>
      </w:r>
      <w:r w:rsidR="00995B64">
        <w:t xml:space="preserve"> Chair</w:t>
      </w:r>
      <w:r w:rsidR="00E84FCD">
        <w:t>man</w:t>
      </w:r>
      <w:r w:rsidR="00995B64">
        <w:t>’s Notes</w:t>
      </w:r>
    </w:p>
    <w:p w14:paraId="432DAF69" w14:textId="1C3CE0E3" w:rsidR="00863509" w:rsidRDefault="00863509" w:rsidP="00995B64">
      <w:pPr>
        <w:pStyle w:val="References"/>
        <w:numPr>
          <w:ilvl w:val="0"/>
          <w:numId w:val="23"/>
        </w:numPr>
      </w:pPr>
      <w:r w:rsidRPr="00863509">
        <w:t>R2-2212510</w:t>
      </w:r>
      <w:r>
        <w:tab/>
      </w:r>
      <w:r w:rsidR="00044933" w:rsidRPr="00044933">
        <w:t>DRX related enhancement for LPHAP</w:t>
      </w:r>
      <w:r w:rsidR="00044933">
        <w:t>, Nokia, Nokia Shanghai Bell</w:t>
      </w:r>
    </w:p>
    <w:p w14:paraId="4AFA1B9E" w14:textId="3A0CB24C" w:rsidR="000742D1" w:rsidRDefault="000742D1" w:rsidP="000742D1">
      <w:pPr>
        <w:pStyle w:val="References"/>
        <w:tabs>
          <w:tab w:val="clear" w:pos="360"/>
        </w:tabs>
      </w:pP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9EF09" w14:textId="77777777" w:rsidR="00650991" w:rsidRDefault="00650991">
      <w:r>
        <w:separator/>
      </w:r>
    </w:p>
  </w:endnote>
  <w:endnote w:type="continuationSeparator" w:id="0">
    <w:p w14:paraId="22C552E6" w14:textId="77777777" w:rsidR="00650991" w:rsidRDefault="00650991">
      <w:r>
        <w:continuationSeparator/>
      </w:r>
    </w:p>
  </w:endnote>
  <w:endnote w:type="continuationNotice" w:id="1">
    <w:p w14:paraId="2429A428" w14:textId="77777777" w:rsidR="00650991" w:rsidRDefault="00650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E7735" w14:textId="77777777" w:rsidR="00650991" w:rsidRDefault="00650991">
      <w:r>
        <w:separator/>
      </w:r>
    </w:p>
  </w:footnote>
  <w:footnote w:type="continuationSeparator" w:id="0">
    <w:p w14:paraId="6C15E619" w14:textId="77777777" w:rsidR="00650991" w:rsidRDefault="00650991">
      <w:r>
        <w:continuationSeparator/>
      </w:r>
    </w:p>
  </w:footnote>
  <w:footnote w:type="continuationNotice" w:id="1">
    <w:p w14:paraId="0AEEE4A7" w14:textId="77777777" w:rsidR="00650991" w:rsidRDefault="006509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745C8"/>
    <w:multiLevelType w:val="hybridMultilevel"/>
    <w:tmpl w:val="77EE4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A9F343D"/>
    <w:multiLevelType w:val="hybridMultilevel"/>
    <w:tmpl w:val="8EDC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0F3602C"/>
    <w:multiLevelType w:val="hybridMultilevel"/>
    <w:tmpl w:val="7D60649E"/>
    <w:lvl w:ilvl="0" w:tplc="85D6F3A6">
      <w:start w:val="1"/>
      <w:numFmt w:val="bullet"/>
      <w:lvlText w:val="–"/>
      <w:lvlJc w:val="left"/>
      <w:pPr>
        <w:tabs>
          <w:tab w:val="num" w:pos="720"/>
        </w:tabs>
        <w:ind w:left="720" w:hanging="360"/>
      </w:pPr>
      <w:rPr>
        <w:rFonts w:ascii="Arial" w:hAnsi="Arial" w:cs="Times New Roman" w:hint="default"/>
      </w:rPr>
    </w:lvl>
    <w:lvl w:ilvl="1" w:tplc="C80ACE8A">
      <w:start w:val="1"/>
      <w:numFmt w:val="bullet"/>
      <w:lvlText w:val="–"/>
      <w:lvlJc w:val="left"/>
      <w:pPr>
        <w:tabs>
          <w:tab w:val="num" w:pos="1440"/>
        </w:tabs>
        <w:ind w:left="1440" w:hanging="360"/>
      </w:pPr>
      <w:rPr>
        <w:rFonts w:ascii="Arial" w:hAnsi="Arial" w:cs="Times New Roman" w:hint="default"/>
      </w:rPr>
    </w:lvl>
    <w:lvl w:ilvl="2" w:tplc="0DEA068E">
      <w:numFmt w:val="bullet"/>
      <w:lvlText w:val="•"/>
      <w:lvlJc w:val="left"/>
      <w:pPr>
        <w:tabs>
          <w:tab w:val="num" w:pos="2160"/>
        </w:tabs>
        <w:ind w:left="2160" w:hanging="360"/>
      </w:pPr>
      <w:rPr>
        <w:rFonts w:ascii="Arial" w:hAnsi="Arial" w:cs="Times New Roman" w:hint="default"/>
      </w:rPr>
    </w:lvl>
    <w:lvl w:ilvl="3" w:tplc="F5185740">
      <w:start w:val="1"/>
      <w:numFmt w:val="bullet"/>
      <w:lvlText w:val="–"/>
      <w:lvlJc w:val="left"/>
      <w:pPr>
        <w:tabs>
          <w:tab w:val="num" w:pos="2880"/>
        </w:tabs>
        <w:ind w:left="2880" w:hanging="360"/>
      </w:pPr>
      <w:rPr>
        <w:rFonts w:ascii="Arial" w:hAnsi="Arial" w:cs="Times New Roman" w:hint="default"/>
      </w:rPr>
    </w:lvl>
    <w:lvl w:ilvl="4" w:tplc="8DE2AB86">
      <w:start w:val="1"/>
      <w:numFmt w:val="bullet"/>
      <w:lvlText w:val="–"/>
      <w:lvlJc w:val="left"/>
      <w:pPr>
        <w:tabs>
          <w:tab w:val="num" w:pos="3600"/>
        </w:tabs>
        <w:ind w:left="3600" w:hanging="360"/>
      </w:pPr>
      <w:rPr>
        <w:rFonts w:ascii="Arial" w:hAnsi="Arial" w:cs="Times New Roman" w:hint="default"/>
      </w:rPr>
    </w:lvl>
    <w:lvl w:ilvl="5" w:tplc="E16A3D92">
      <w:start w:val="1"/>
      <w:numFmt w:val="bullet"/>
      <w:lvlText w:val="–"/>
      <w:lvlJc w:val="left"/>
      <w:pPr>
        <w:tabs>
          <w:tab w:val="num" w:pos="4320"/>
        </w:tabs>
        <w:ind w:left="4320" w:hanging="360"/>
      </w:pPr>
      <w:rPr>
        <w:rFonts w:ascii="Arial" w:hAnsi="Arial" w:cs="Times New Roman" w:hint="default"/>
      </w:rPr>
    </w:lvl>
    <w:lvl w:ilvl="6" w:tplc="6EC61AC0">
      <w:start w:val="1"/>
      <w:numFmt w:val="bullet"/>
      <w:lvlText w:val="–"/>
      <w:lvlJc w:val="left"/>
      <w:pPr>
        <w:tabs>
          <w:tab w:val="num" w:pos="5040"/>
        </w:tabs>
        <w:ind w:left="5040" w:hanging="360"/>
      </w:pPr>
      <w:rPr>
        <w:rFonts w:ascii="Arial" w:hAnsi="Arial" w:cs="Times New Roman" w:hint="default"/>
      </w:rPr>
    </w:lvl>
    <w:lvl w:ilvl="7" w:tplc="9F669852">
      <w:start w:val="1"/>
      <w:numFmt w:val="bullet"/>
      <w:lvlText w:val="–"/>
      <w:lvlJc w:val="left"/>
      <w:pPr>
        <w:tabs>
          <w:tab w:val="num" w:pos="5760"/>
        </w:tabs>
        <w:ind w:left="5760" w:hanging="360"/>
      </w:pPr>
      <w:rPr>
        <w:rFonts w:ascii="Arial" w:hAnsi="Arial" w:cs="Times New Roman" w:hint="default"/>
      </w:rPr>
    </w:lvl>
    <w:lvl w:ilvl="8" w:tplc="110C7A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0" w15:restartNumberingAfterBreak="0">
    <w:nsid w:val="1AE9096C"/>
    <w:multiLevelType w:val="hybridMultilevel"/>
    <w:tmpl w:val="D4F8B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6F37B6"/>
    <w:multiLevelType w:val="hybridMultilevel"/>
    <w:tmpl w:val="E4A89D6E"/>
    <w:lvl w:ilvl="0" w:tplc="482C2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3" w15:restartNumberingAfterBreak="0">
    <w:nsid w:val="2A3328FA"/>
    <w:multiLevelType w:val="hybridMultilevel"/>
    <w:tmpl w:val="658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520B4"/>
    <w:multiLevelType w:val="multilevel"/>
    <w:tmpl w:val="2F0520B4"/>
    <w:lvl w:ilvl="0">
      <w:start w:val="6"/>
      <w:numFmt w:val="bullet"/>
      <w:lvlText w:val="-"/>
      <w:lvlJc w:val="left"/>
      <w:pPr>
        <w:ind w:left="704" w:hanging="420"/>
      </w:pPr>
      <w:rPr>
        <w:rFonts w:ascii="Arial" w:eastAsia="Times New Roman" w:hAnsi="Arial" w:cs="Arial" w:hint="default"/>
      </w:rPr>
    </w:lvl>
    <w:lvl w:ilvl="1">
      <w:start w:val="6"/>
      <w:numFmt w:val="bullet"/>
      <w:lvlText w:val="-"/>
      <w:lvlJc w:val="left"/>
      <w:pPr>
        <w:ind w:left="1124" w:hanging="420"/>
      </w:pPr>
      <w:rPr>
        <w:rFonts w:ascii="Arial" w:eastAsia="Times New Roman" w:hAnsi="Arial" w:cs="Aria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FBF000B"/>
    <w:multiLevelType w:val="hybridMultilevel"/>
    <w:tmpl w:val="9DFA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B7EDF"/>
    <w:multiLevelType w:val="hybridMultilevel"/>
    <w:tmpl w:val="FBB86852"/>
    <w:lvl w:ilvl="0" w:tplc="650CFD6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F6CC7"/>
    <w:multiLevelType w:val="hybridMultilevel"/>
    <w:tmpl w:val="C5B2CC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C44391D"/>
    <w:multiLevelType w:val="hybridMultilevel"/>
    <w:tmpl w:val="48DC9CBE"/>
    <w:lvl w:ilvl="0" w:tplc="668A3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D4DD3"/>
    <w:multiLevelType w:val="hybridMultilevel"/>
    <w:tmpl w:val="D728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102994"/>
    <w:multiLevelType w:val="hybridMultilevel"/>
    <w:tmpl w:val="B5FE5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4C684B"/>
    <w:multiLevelType w:val="hybridMultilevel"/>
    <w:tmpl w:val="C86C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E702B"/>
    <w:multiLevelType w:val="hybridMultilevel"/>
    <w:tmpl w:val="DC6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110513"/>
    <w:multiLevelType w:val="hybridMultilevel"/>
    <w:tmpl w:val="936C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4"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8"/>
  </w:num>
  <w:num w:numId="6">
    <w:abstractNumId w:val="24"/>
  </w:num>
  <w:num w:numId="7">
    <w:abstractNumId w:val="25"/>
  </w:num>
  <w:num w:numId="8">
    <w:abstractNumId w:val="7"/>
  </w:num>
  <w:num w:numId="9">
    <w:abstractNumId w:val="29"/>
  </w:num>
  <w:num w:numId="10">
    <w:abstractNumId w:val="4"/>
  </w:num>
  <w:num w:numId="11">
    <w:abstractNumId w:val="12"/>
  </w:num>
  <w:num w:numId="12">
    <w:abstractNumId w:val="5"/>
  </w:num>
  <w:num w:numId="13">
    <w:abstractNumId w:val="33"/>
  </w:num>
  <w:num w:numId="14">
    <w:abstractNumId w:val="28"/>
  </w:num>
  <w:num w:numId="15">
    <w:abstractNumId w:val="23"/>
  </w:num>
  <w:num w:numId="16">
    <w:abstractNumId w:val="10"/>
  </w:num>
  <w:num w:numId="17">
    <w:abstractNumId w:val="13"/>
  </w:num>
  <w:num w:numId="18">
    <w:abstractNumId w:val="1"/>
  </w:num>
  <w:num w:numId="19">
    <w:abstractNumId w:val="8"/>
  </w:num>
  <w:num w:numId="20">
    <w:abstractNumId w:val="14"/>
  </w:num>
  <w:num w:numId="21">
    <w:abstractNumId w:val="30"/>
  </w:num>
  <w:num w:numId="22">
    <w:abstractNumId w:val="31"/>
  </w:num>
  <w:num w:numId="23">
    <w:abstractNumId w:val="26"/>
  </w:num>
  <w:num w:numId="24">
    <w:abstractNumId w:val="34"/>
  </w:num>
  <w:num w:numId="25">
    <w:abstractNumId w:val="6"/>
  </w:num>
  <w:num w:numId="26">
    <w:abstractNumId w:val="17"/>
  </w:num>
  <w:num w:numId="27">
    <w:abstractNumId w:val="20"/>
  </w:num>
  <w:num w:numId="28">
    <w:abstractNumId w:val="3"/>
  </w:num>
  <w:num w:numId="29">
    <w:abstractNumId w:val="16"/>
  </w:num>
  <w:num w:numId="30">
    <w:abstractNumId w:val="21"/>
  </w:num>
  <w:num w:numId="31">
    <w:abstractNumId w:val="11"/>
  </w:num>
  <w:num w:numId="32">
    <w:abstractNumId w:val="32"/>
  </w:num>
  <w:num w:numId="33">
    <w:abstractNumId w:val="27"/>
  </w:num>
  <w:num w:numId="34">
    <w:abstractNumId w:val="22"/>
  </w:num>
  <w:num w:numId="35">
    <w:abstractNumId w:val="1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76"/>
    <w:rsid w:val="00004601"/>
    <w:rsid w:val="00006C10"/>
    <w:rsid w:val="00010B57"/>
    <w:rsid w:val="000120CB"/>
    <w:rsid w:val="00016557"/>
    <w:rsid w:val="00020B54"/>
    <w:rsid w:val="00020E4C"/>
    <w:rsid w:val="0002141B"/>
    <w:rsid w:val="00021B04"/>
    <w:rsid w:val="00023C40"/>
    <w:rsid w:val="00024CB3"/>
    <w:rsid w:val="0003218B"/>
    <w:rsid w:val="00033397"/>
    <w:rsid w:val="00035E8D"/>
    <w:rsid w:val="00040095"/>
    <w:rsid w:val="00044933"/>
    <w:rsid w:val="00046D0D"/>
    <w:rsid w:val="00053CAF"/>
    <w:rsid w:val="00063150"/>
    <w:rsid w:val="0006423E"/>
    <w:rsid w:val="00065268"/>
    <w:rsid w:val="0006705A"/>
    <w:rsid w:val="00070B06"/>
    <w:rsid w:val="00070DB9"/>
    <w:rsid w:val="00073C9C"/>
    <w:rsid w:val="000742D1"/>
    <w:rsid w:val="0007614D"/>
    <w:rsid w:val="00076412"/>
    <w:rsid w:val="000771AF"/>
    <w:rsid w:val="00080512"/>
    <w:rsid w:val="00082FA4"/>
    <w:rsid w:val="00084977"/>
    <w:rsid w:val="00090468"/>
    <w:rsid w:val="00093ABB"/>
    <w:rsid w:val="00093DF6"/>
    <w:rsid w:val="00094568"/>
    <w:rsid w:val="00094D02"/>
    <w:rsid w:val="000A0382"/>
    <w:rsid w:val="000A1CDA"/>
    <w:rsid w:val="000A1FA3"/>
    <w:rsid w:val="000A221E"/>
    <w:rsid w:val="000A543B"/>
    <w:rsid w:val="000A68A4"/>
    <w:rsid w:val="000A7863"/>
    <w:rsid w:val="000B7BCF"/>
    <w:rsid w:val="000C3FD0"/>
    <w:rsid w:val="000C522B"/>
    <w:rsid w:val="000C7FD3"/>
    <w:rsid w:val="000D58AB"/>
    <w:rsid w:val="000D634B"/>
    <w:rsid w:val="000D7610"/>
    <w:rsid w:val="000F2FA1"/>
    <w:rsid w:val="001029AB"/>
    <w:rsid w:val="00112F1A"/>
    <w:rsid w:val="001147B2"/>
    <w:rsid w:val="001234C0"/>
    <w:rsid w:val="00124AF3"/>
    <w:rsid w:val="00131364"/>
    <w:rsid w:val="00135290"/>
    <w:rsid w:val="001372BE"/>
    <w:rsid w:val="0013780F"/>
    <w:rsid w:val="0014021D"/>
    <w:rsid w:val="00145075"/>
    <w:rsid w:val="001453C6"/>
    <w:rsid w:val="00150619"/>
    <w:rsid w:val="001521B2"/>
    <w:rsid w:val="00152410"/>
    <w:rsid w:val="00152546"/>
    <w:rsid w:val="00155474"/>
    <w:rsid w:val="001601BC"/>
    <w:rsid w:val="00161727"/>
    <w:rsid w:val="001677B0"/>
    <w:rsid w:val="00167DBD"/>
    <w:rsid w:val="00172CFD"/>
    <w:rsid w:val="001741A0"/>
    <w:rsid w:val="00175FA0"/>
    <w:rsid w:val="00186AE0"/>
    <w:rsid w:val="00187E17"/>
    <w:rsid w:val="00190BBE"/>
    <w:rsid w:val="00194CD0"/>
    <w:rsid w:val="001B38B5"/>
    <w:rsid w:val="001B3970"/>
    <w:rsid w:val="001B49C9"/>
    <w:rsid w:val="001C1B63"/>
    <w:rsid w:val="001C23F4"/>
    <w:rsid w:val="001C4F79"/>
    <w:rsid w:val="001C6C92"/>
    <w:rsid w:val="001D1AA9"/>
    <w:rsid w:val="001D2E8A"/>
    <w:rsid w:val="001E2C4D"/>
    <w:rsid w:val="001E37E6"/>
    <w:rsid w:val="001E7D8D"/>
    <w:rsid w:val="001F0C92"/>
    <w:rsid w:val="001F168B"/>
    <w:rsid w:val="001F21E6"/>
    <w:rsid w:val="001F7831"/>
    <w:rsid w:val="002008B7"/>
    <w:rsid w:val="00204045"/>
    <w:rsid w:val="0020712B"/>
    <w:rsid w:val="00213E12"/>
    <w:rsid w:val="0021469B"/>
    <w:rsid w:val="002151DD"/>
    <w:rsid w:val="00215228"/>
    <w:rsid w:val="00215CA9"/>
    <w:rsid w:val="0022606D"/>
    <w:rsid w:val="00227365"/>
    <w:rsid w:val="002316B7"/>
    <w:rsid w:val="00231728"/>
    <w:rsid w:val="002346C3"/>
    <w:rsid w:val="002375AC"/>
    <w:rsid w:val="0024276E"/>
    <w:rsid w:val="00243744"/>
    <w:rsid w:val="00244A05"/>
    <w:rsid w:val="00250404"/>
    <w:rsid w:val="002507E7"/>
    <w:rsid w:val="00250FCD"/>
    <w:rsid w:val="00252166"/>
    <w:rsid w:val="00256B74"/>
    <w:rsid w:val="00260943"/>
    <w:rsid w:val="002610D8"/>
    <w:rsid w:val="00261D29"/>
    <w:rsid w:val="002627F5"/>
    <w:rsid w:val="00262C92"/>
    <w:rsid w:val="002747EC"/>
    <w:rsid w:val="00274D01"/>
    <w:rsid w:val="00275D41"/>
    <w:rsid w:val="0027706D"/>
    <w:rsid w:val="002855BF"/>
    <w:rsid w:val="00286AB9"/>
    <w:rsid w:val="00286F71"/>
    <w:rsid w:val="002875E0"/>
    <w:rsid w:val="00290934"/>
    <w:rsid w:val="002A6510"/>
    <w:rsid w:val="002B2988"/>
    <w:rsid w:val="002B7083"/>
    <w:rsid w:val="002C003C"/>
    <w:rsid w:val="002C0FA9"/>
    <w:rsid w:val="002D4850"/>
    <w:rsid w:val="002E1CA5"/>
    <w:rsid w:val="002F0D22"/>
    <w:rsid w:val="002F63F9"/>
    <w:rsid w:val="00300542"/>
    <w:rsid w:val="00311B17"/>
    <w:rsid w:val="0031311C"/>
    <w:rsid w:val="003149AA"/>
    <w:rsid w:val="003172DC"/>
    <w:rsid w:val="003209FE"/>
    <w:rsid w:val="00322793"/>
    <w:rsid w:val="00325AE3"/>
    <w:rsid w:val="00326069"/>
    <w:rsid w:val="00327D5A"/>
    <w:rsid w:val="00330CC9"/>
    <w:rsid w:val="003334EE"/>
    <w:rsid w:val="003427E8"/>
    <w:rsid w:val="00342BA3"/>
    <w:rsid w:val="003454A2"/>
    <w:rsid w:val="00345ED7"/>
    <w:rsid w:val="00345F50"/>
    <w:rsid w:val="003471F4"/>
    <w:rsid w:val="0035462D"/>
    <w:rsid w:val="0035602E"/>
    <w:rsid w:val="0035764C"/>
    <w:rsid w:val="0036403D"/>
    <w:rsid w:val="0036459E"/>
    <w:rsid w:val="00364B41"/>
    <w:rsid w:val="0036519D"/>
    <w:rsid w:val="00367511"/>
    <w:rsid w:val="00367D6F"/>
    <w:rsid w:val="00381F2E"/>
    <w:rsid w:val="00383096"/>
    <w:rsid w:val="0038637A"/>
    <w:rsid w:val="0039346C"/>
    <w:rsid w:val="00394722"/>
    <w:rsid w:val="003967E5"/>
    <w:rsid w:val="003A11F3"/>
    <w:rsid w:val="003A41EF"/>
    <w:rsid w:val="003A4EA1"/>
    <w:rsid w:val="003B2903"/>
    <w:rsid w:val="003B40AD"/>
    <w:rsid w:val="003C4E37"/>
    <w:rsid w:val="003D2FC7"/>
    <w:rsid w:val="003D62C3"/>
    <w:rsid w:val="003E13A6"/>
    <w:rsid w:val="003E163E"/>
    <w:rsid w:val="003E16BE"/>
    <w:rsid w:val="003E4D98"/>
    <w:rsid w:val="003E5656"/>
    <w:rsid w:val="003E6560"/>
    <w:rsid w:val="003E6BB5"/>
    <w:rsid w:val="003E7A3B"/>
    <w:rsid w:val="003F3B00"/>
    <w:rsid w:val="003F4E28"/>
    <w:rsid w:val="003F56FB"/>
    <w:rsid w:val="004006E8"/>
    <w:rsid w:val="00401855"/>
    <w:rsid w:val="0040726F"/>
    <w:rsid w:val="00411C0F"/>
    <w:rsid w:val="00412831"/>
    <w:rsid w:val="00415C8D"/>
    <w:rsid w:val="0041708C"/>
    <w:rsid w:val="004301A1"/>
    <w:rsid w:val="00431CA2"/>
    <w:rsid w:val="00432A01"/>
    <w:rsid w:val="00444F20"/>
    <w:rsid w:val="00446C3A"/>
    <w:rsid w:val="00446D34"/>
    <w:rsid w:val="00456570"/>
    <w:rsid w:val="00465587"/>
    <w:rsid w:val="004712E3"/>
    <w:rsid w:val="00472602"/>
    <w:rsid w:val="0047685E"/>
    <w:rsid w:val="00477455"/>
    <w:rsid w:val="00484D4B"/>
    <w:rsid w:val="004937D3"/>
    <w:rsid w:val="00495F85"/>
    <w:rsid w:val="004A0B15"/>
    <w:rsid w:val="004A1F7B"/>
    <w:rsid w:val="004A2E9A"/>
    <w:rsid w:val="004A6B39"/>
    <w:rsid w:val="004B14FF"/>
    <w:rsid w:val="004B277B"/>
    <w:rsid w:val="004C2955"/>
    <w:rsid w:val="004C32A1"/>
    <w:rsid w:val="004C44D2"/>
    <w:rsid w:val="004C4B7B"/>
    <w:rsid w:val="004D1F7B"/>
    <w:rsid w:val="004D2774"/>
    <w:rsid w:val="004D3578"/>
    <w:rsid w:val="004D380D"/>
    <w:rsid w:val="004E213A"/>
    <w:rsid w:val="004E38D3"/>
    <w:rsid w:val="004E4215"/>
    <w:rsid w:val="004E4617"/>
    <w:rsid w:val="004F0172"/>
    <w:rsid w:val="004F4540"/>
    <w:rsid w:val="004F50FB"/>
    <w:rsid w:val="004F73A7"/>
    <w:rsid w:val="00503171"/>
    <w:rsid w:val="00503558"/>
    <w:rsid w:val="00505BDD"/>
    <w:rsid w:val="00506C28"/>
    <w:rsid w:val="00506DEC"/>
    <w:rsid w:val="00510FF7"/>
    <w:rsid w:val="00512284"/>
    <w:rsid w:val="0051268D"/>
    <w:rsid w:val="00515D87"/>
    <w:rsid w:val="00526870"/>
    <w:rsid w:val="00531A90"/>
    <w:rsid w:val="00534DA0"/>
    <w:rsid w:val="00543606"/>
    <w:rsid w:val="00543E6C"/>
    <w:rsid w:val="00547076"/>
    <w:rsid w:val="00551F77"/>
    <w:rsid w:val="005630D4"/>
    <w:rsid w:val="00563E14"/>
    <w:rsid w:val="00565087"/>
    <w:rsid w:val="0056573F"/>
    <w:rsid w:val="00571279"/>
    <w:rsid w:val="005767BC"/>
    <w:rsid w:val="00580475"/>
    <w:rsid w:val="00581342"/>
    <w:rsid w:val="00584524"/>
    <w:rsid w:val="00585F3F"/>
    <w:rsid w:val="00592410"/>
    <w:rsid w:val="00594B8E"/>
    <w:rsid w:val="00597378"/>
    <w:rsid w:val="005A13AB"/>
    <w:rsid w:val="005A49C6"/>
    <w:rsid w:val="005A7499"/>
    <w:rsid w:val="005B2F98"/>
    <w:rsid w:val="005B4D4D"/>
    <w:rsid w:val="005C383E"/>
    <w:rsid w:val="005C766E"/>
    <w:rsid w:val="005C7CD5"/>
    <w:rsid w:val="005D40CE"/>
    <w:rsid w:val="005E35E0"/>
    <w:rsid w:val="005F54C8"/>
    <w:rsid w:val="00602DBE"/>
    <w:rsid w:val="00611566"/>
    <w:rsid w:val="006340D5"/>
    <w:rsid w:val="00635D9D"/>
    <w:rsid w:val="00640664"/>
    <w:rsid w:val="00646D99"/>
    <w:rsid w:val="00650991"/>
    <w:rsid w:val="006539B7"/>
    <w:rsid w:val="00653EF8"/>
    <w:rsid w:val="00655602"/>
    <w:rsid w:val="00656910"/>
    <w:rsid w:val="006574C0"/>
    <w:rsid w:val="00661535"/>
    <w:rsid w:val="006731E0"/>
    <w:rsid w:val="0068291A"/>
    <w:rsid w:val="00696821"/>
    <w:rsid w:val="006A15D6"/>
    <w:rsid w:val="006A59B0"/>
    <w:rsid w:val="006B27DD"/>
    <w:rsid w:val="006C0BC1"/>
    <w:rsid w:val="006C3838"/>
    <w:rsid w:val="006C66D8"/>
    <w:rsid w:val="006C7FAE"/>
    <w:rsid w:val="006D17B8"/>
    <w:rsid w:val="006D1E24"/>
    <w:rsid w:val="006D35DE"/>
    <w:rsid w:val="006E1057"/>
    <w:rsid w:val="006E1417"/>
    <w:rsid w:val="006E706D"/>
    <w:rsid w:val="006E743D"/>
    <w:rsid w:val="006F6A2C"/>
    <w:rsid w:val="007042D6"/>
    <w:rsid w:val="007069DC"/>
    <w:rsid w:val="00710201"/>
    <w:rsid w:val="007149C4"/>
    <w:rsid w:val="0072073A"/>
    <w:rsid w:val="0072390D"/>
    <w:rsid w:val="00730CC7"/>
    <w:rsid w:val="007342B5"/>
    <w:rsid w:val="007346AE"/>
    <w:rsid w:val="00734A5B"/>
    <w:rsid w:val="00744E76"/>
    <w:rsid w:val="00746B7E"/>
    <w:rsid w:val="00746E0C"/>
    <w:rsid w:val="00750A71"/>
    <w:rsid w:val="00755B54"/>
    <w:rsid w:val="00757D40"/>
    <w:rsid w:val="00761E49"/>
    <w:rsid w:val="00763FD3"/>
    <w:rsid w:val="00765FF3"/>
    <w:rsid w:val="007662B5"/>
    <w:rsid w:val="007705E2"/>
    <w:rsid w:val="007724FF"/>
    <w:rsid w:val="00775B1D"/>
    <w:rsid w:val="007774FF"/>
    <w:rsid w:val="00781424"/>
    <w:rsid w:val="00781F0F"/>
    <w:rsid w:val="00783A72"/>
    <w:rsid w:val="0078495B"/>
    <w:rsid w:val="007856F6"/>
    <w:rsid w:val="0078727C"/>
    <w:rsid w:val="0079049D"/>
    <w:rsid w:val="00790808"/>
    <w:rsid w:val="00792247"/>
    <w:rsid w:val="00793DC5"/>
    <w:rsid w:val="00796823"/>
    <w:rsid w:val="007976E6"/>
    <w:rsid w:val="007A1354"/>
    <w:rsid w:val="007A2E55"/>
    <w:rsid w:val="007A315F"/>
    <w:rsid w:val="007A3399"/>
    <w:rsid w:val="007A7769"/>
    <w:rsid w:val="007B18D8"/>
    <w:rsid w:val="007C095F"/>
    <w:rsid w:val="007C0C17"/>
    <w:rsid w:val="007C2DD0"/>
    <w:rsid w:val="007C5A08"/>
    <w:rsid w:val="007C7630"/>
    <w:rsid w:val="007E0F2A"/>
    <w:rsid w:val="007F00BB"/>
    <w:rsid w:val="007F1E38"/>
    <w:rsid w:val="007F2E08"/>
    <w:rsid w:val="007F5E63"/>
    <w:rsid w:val="008023A6"/>
    <w:rsid w:val="008024FA"/>
    <w:rsid w:val="008028A4"/>
    <w:rsid w:val="008072CB"/>
    <w:rsid w:val="008126AE"/>
    <w:rsid w:val="00813245"/>
    <w:rsid w:val="00817369"/>
    <w:rsid w:val="00840DE0"/>
    <w:rsid w:val="00847CD0"/>
    <w:rsid w:val="00850FE8"/>
    <w:rsid w:val="008554D6"/>
    <w:rsid w:val="008607A8"/>
    <w:rsid w:val="00863509"/>
    <w:rsid w:val="0086354A"/>
    <w:rsid w:val="008673BE"/>
    <w:rsid w:val="00874B71"/>
    <w:rsid w:val="0087688C"/>
    <w:rsid w:val="008768CA"/>
    <w:rsid w:val="00877D64"/>
    <w:rsid w:val="00877EF9"/>
    <w:rsid w:val="00880559"/>
    <w:rsid w:val="0088400D"/>
    <w:rsid w:val="008918CD"/>
    <w:rsid w:val="008926E0"/>
    <w:rsid w:val="008A50EE"/>
    <w:rsid w:val="008A732B"/>
    <w:rsid w:val="008B1883"/>
    <w:rsid w:val="008B5306"/>
    <w:rsid w:val="008B54E8"/>
    <w:rsid w:val="008C0DF8"/>
    <w:rsid w:val="008C2E2A"/>
    <w:rsid w:val="008C3057"/>
    <w:rsid w:val="008D09A2"/>
    <w:rsid w:val="008D2265"/>
    <w:rsid w:val="008D2CD3"/>
    <w:rsid w:val="008D2E4D"/>
    <w:rsid w:val="008D6A94"/>
    <w:rsid w:val="008D75AC"/>
    <w:rsid w:val="008E454B"/>
    <w:rsid w:val="008E5B33"/>
    <w:rsid w:val="008E65F9"/>
    <w:rsid w:val="008F396F"/>
    <w:rsid w:val="008F3DCD"/>
    <w:rsid w:val="0090078F"/>
    <w:rsid w:val="0090271F"/>
    <w:rsid w:val="00902DB9"/>
    <w:rsid w:val="009041A1"/>
    <w:rsid w:val="009042BE"/>
    <w:rsid w:val="0090466A"/>
    <w:rsid w:val="0091028B"/>
    <w:rsid w:val="0091268D"/>
    <w:rsid w:val="00914889"/>
    <w:rsid w:val="00917CA0"/>
    <w:rsid w:val="00921CA3"/>
    <w:rsid w:val="0092336D"/>
    <w:rsid w:val="00923655"/>
    <w:rsid w:val="00926338"/>
    <w:rsid w:val="009339CB"/>
    <w:rsid w:val="0093519E"/>
    <w:rsid w:val="00936071"/>
    <w:rsid w:val="00936D6C"/>
    <w:rsid w:val="009376CD"/>
    <w:rsid w:val="00940212"/>
    <w:rsid w:val="00940985"/>
    <w:rsid w:val="00942EC2"/>
    <w:rsid w:val="009518C3"/>
    <w:rsid w:val="00952785"/>
    <w:rsid w:val="009568C1"/>
    <w:rsid w:val="00956F8C"/>
    <w:rsid w:val="00961B32"/>
    <w:rsid w:val="00962509"/>
    <w:rsid w:val="00970DB3"/>
    <w:rsid w:val="00971FAE"/>
    <w:rsid w:val="00974BB0"/>
    <w:rsid w:val="00975BCD"/>
    <w:rsid w:val="009928A9"/>
    <w:rsid w:val="009946B1"/>
    <w:rsid w:val="00994DC7"/>
    <w:rsid w:val="00995B64"/>
    <w:rsid w:val="0099702F"/>
    <w:rsid w:val="009A0AF3"/>
    <w:rsid w:val="009A390A"/>
    <w:rsid w:val="009A5C7C"/>
    <w:rsid w:val="009A6E1F"/>
    <w:rsid w:val="009A7760"/>
    <w:rsid w:val="009B07CD"/>
    <w:rsid w:val="009B6490"/>
    <w:rsid w:val="009C19E9"/>
    <w:rsid w:val="009D01F2"/>
    <w:rsid w:val="009D2DA3"/>
    <w:rsid w:val="009D74A6"/>
    <w:rsid w:val="009E0E87"/>
    <w:rsid w:val="009E577A"/>
    <w:rsid w:val="009F1572"/>
    <w:rsid w:val="00A0155F"/>
    <w:rsid w:val="00A018BA"/>
    <w:rsid w:val="00A04C7B"/>
    <w:rsid w:val="00A060B8"/>
    <w:rsid w:val="00A104F2"/>
    <w:rsid w:val="00A10B3A"/>
    <w:rsid w:val="00A10F02"/>
    <w:rsid w:val="00A11ED7"/>
    <w:rsid w:val="00A17176"/>
    <w:rsid w:val="00A204CA"/>
    <w:rsid w:val="00A209D6"/>
    <w:rsid w:val="00A22738"/>
    <w:rsid w:val="00A24D28"/>
    <w:rsid w:val="00A31482"/>
    <w:rsid w:val="00A36F5F"/>
    <w:rsid w:val="00A430EC"/>
    <w:rsid w:val="00A46684"/>
    <w:rsid w:val="00A517C8"/>
    <w:rsid w:val="00A53724"/>
    <w:rsid w:val="00A54B2B"/>
    <w:rsid w:val="00A54FA5"/>
    <w:rsid w:val="00A55CDC"/>
    <w:rsid w:val="00A66360"/>
    <w:rsid w:val="00A66401"/>
    <w:rsid w:val="00A703B6"/>
    <w:rsid w:val="00A72247"/>
    <w:rsid w:val="00A731C5"/>
    <w:rsid w:val="00A82346"/>
    <w:rsid w:val="00A853C7"/>
    <w:rsid w:val="00A90811"/>
    <w:rsid w:val="00A91620"/>
    <w:rsid w:val="00A9671C"/>
    <w:rsid w:val="00A96946"/>
    <w:rsid w:val="00AA1553"/>
    <w:rsid w:val="00AA5CF7"/>
    <w:rsid w:val="00AB1A54"/>
    <w:rsid w:val="00AC0EEC"/>
    <w:rsid w:val="00AC1EE5"/>
    <w:rsid w:val="00AC416F"/>
    <w:rsid w:val="00AC7EF8"/>
    <w:rsid w:val="00AD0421"/>
    <w:rsid w:val="00AD1CEC"/>
    <w:rsid w:val="00AD254C"/>
    <w:rsid w:val="00AD29B6"/>
    <w:rsid w:val="00AD309C"/>
    <w:rsid w:val="00B04994"/>
    <w:rsid w:val="00B05380"/>
    <w:rsid w:val="00B05962"/>
    <w:rsid w:val="00B100A0"/>
    <w:rsid w:val="00B10C6D"/>
    <w:rsid w:val="00B15449"/>
    <w:rsid w:val="00B16C2F"/>
    <w:rsid w:val="00B20D49"/>
    <w:rsid w:val="00B212C0"/>
    <w:rsid w:val="00B2346E"/>
    <w:rsid w:val="00B27303"/>
    <w:rsid w:val="00B3495D"/>
    <w:rsid w:val="00B46DAB"/>
    <w:rsid w:val="00B47414"/>
    <w:rsid w:val="00B47FD1"/>
    <w:rsid w:val="00B516BB"/>
    <w:rsid w:val="00B53C59"/>
    <w:rsid w:val="00B603D4"/>
    <w:rsid w:val="00B61621"/>
    <w:rsid w:val="00B66EA8"/>
    <w:rsid w:val="00B73ACD"/>
    <w:rsid w:val="00B7538C"/>
    <w:rsid w:val="00B7603A"/>
    <w:rsid w:val="00B76319"/>
    <w:rsid w:val="00B76C72"/>
    <w:rsid w:val="00B84DB2"/>
    <w:rsid w:val="00B86017"/>
    <w:rsid w:val="00B9609D"/>
    <w:rsid w:val="00B9761A"/>
    <w:rsid w:val="00BA2380"/>
    <w:rsid w:val="00BA2B2B"/>
    <w:rsid w:val="00BA54B0"/>
    <w:rsid w:val="00BB1789"/>
    <w:rsid w:val="00BC3555"/>
    <w:rsid w:val="00BC3DA8"/>
    <w:rsid w:val="00BC46F0"/>
    <w:rsid w:val="00BC588D"/>
    <w:rsid w:val="00BD4C76"/>
    <w:rsid w:val="00BD799B"/>
    <w:rsid w:val="00BE3F2D"/>
    <w:rsid w:val="00BE541B"/>
    <w:rsid w:val="00BF4936"/>
    <w:rsid w:val="00BF4BDB"/>
    <w:rsid w:val="00BF6C4F"/>
    <w:rsid w:val="00C00AB4"/>
    <w:rsid w:val="00C039B1"/>
    <w:rsid w:val="00C06D12"/>
    <w:rsid w:val="00C12B51"/>
    <w:rsid w:val="00C1369F"/>
    <w:rsid w:val="00C156DD"/>
    <w:rsid w:val="00C16C69"/>
    <w:rsid w:val="00C24650"/>
    <w:rsid w:val="00C25465"/>
    <w:rsid w:val="00C33079"/>
    <w:rsid w:val="00C364A7"/>
    <w:rsid w:val="00C3B570"/>
    <w:rsid w:val="00C41A6A"/>
    <w:rsid w:val="00C41FED"/>
    <w:rsid w:val="00C4518F"/>
    <w:rsid w:val="00C47DEB"/>
    <w:rsid w:val="00C55A12"/>
    <w:rsid w:val="00C62A67"/>
    <w:rsid w:val="00C62D11"/>
    <w:rsid w:val="00C6553E"/>
    <w:rsid w:val="00C72504"/>
    <w:rsid w:val="00C83A13"/>
    <w:rsid w:val="00C84C11"/>
    <w:rsid w:val="00C866F4"/>
    <w:rsid w:val="00C86F10"/>
    <w:rsid w:val="00C9068C"/>
    <w:rsid w:val="00C915B7"/>
    <w:rsid w:val="00C92967"/>
    <w:rsid w:val="00C96646"/>
    <w:rsid w:val="00CA3D0C"/>
    <w:rsid w:val="00CA4914"/>
    <w:rsid w:val="00CA654B"/>
    <w:rsid w:val="00CB624F"/>
    <w:rsid w:val="00CB6BF1"/>
    <w:rsid w:val="00CB70A6"/>
    <w:rsid w:val="00CB72B8"/>
    <w:rsid w:val="00CB72E1"/>
    <w:rsid w:val="00CC11FC"/>
    <w:rsid w:val="00CC716A"/>
    <w:rsid w:val="00CD0BA8"/>
    <w:rsid w:val="00CD4C7B"/>
    <w:rsid w:val="00CD58FE"/>
    <w:rsid w:val="00CD69EA"/>
    <w:rsid w:val="00CE18C5"/>
    <w:rsid w:val="00CE73B3"/>
    <w:rsid w:val="00CE78A3"/>
    <w:rsid w:val="00CF2EA0"/>
    <w:rsid w:val="00CF7AA5"/>
    <w:rsid w:val="00D0727A"/>
    <w:rsid w:val="00D101D9"/>
    <w:rsid w:val="00D16071"/>
    <w:rsid w:val="00D21471"/>
    <w:rsid w:val="00D27E65"/>
    <w:rsid w:val="00D33BE3"/>
    <w:rsid w:val="00D3792D"/>
    <w:rsid w:val="00D42134"/>
    <w:rsid w:val="00D42F3B"/>
    <w:rsid w:val="00D454AA"/>
    <w:rsid w:val="00D46B78"/>
    <w:rsid w:val="00D55E47"/>
    <w:rsid w:val="00D62E19"/>
    <w:rsid w:val="00D638CA"/>
    <w:rsid w:val="00D642C9"/>
    <w:rsid w:val="00D65D70"/>
    <w:rsid w:val="00D67CD1"/>
    <w:rsid w:val="00D738D6"/>
    <w:rsid w:val="00D76CF7"/>
    <w:rsid w:val="00D800B2"/>
    <w:rsid w:val="00D80795"/>
    <w:rsid w:val="00D854BE"/>
    <w:rsid w:val="00D87E00"/>
    <w:rsid w:val="00D90E4F"/>
    <w:rsid w:val="00D90EC4"/>
    <w:rsid w:val="00D9134D"/>
    <w:rsid w:val="00D936A2"/>
    <w:rsid w:val="00D95CBA"/>
    <w:rsid w:val="00D96D11"/>
    <w:rsid w:val="00D97410"/>
    <w:rsid w:val="00D97912"/>
    <w:rsid w:val="00DA3FA2"/>
    <w:rsid w:val="00DA5CAE"/>
    <w:rsid w:val="00DA6CE8"/>
    <w:rsid w:val="00DA7A03"/>
    <w:rsid w:val="00DB0DB8"/>
    <w:rsid w:val="00DB1818"/>
    <w:rsid w:val="00DB266A"/>
    <w:rsid w:val="00DB5CCC"/>
    <w:rsid w:val="00DB7555"/>
    <w:rsid w:val="00DC309B"/>
    <w:rsid w:val="00DC4DA2"/>
    <w:rsid w:val="00DC5261"/>
    <w:rsid w:val="00DD2641"/>
    <w:rsid w:val="00DE0C7E"/>
    <w:rsid w:val="00DE0EAC"/>
    <w:rsid w:val="00DE25D2"/>
    <w:rsid w:val="00DF7C20"/>
    <w:rsid w:val="00E13C2B"/>
    <w:rsid w:val="00E1795B"/>
    <w:rsid w:val="00E1799C"/>
    <w:rsid w:val="00E2775D"/>
    <w:rsid w:val="00E310C7"/>
    <w:rsid w:val="00E32129"/>
    <w:rsid w:val="00E348AA"/>
    <w:rsid w:val="00E35F8B"/>
    <w:rsid w:val="00E36512"/>
    <w:rsid w:val="00E432B6"/>
    <w:rsid w:val="00E43C7E"/>
    <w:rsid w:val="00E44E80"/>
    <w:rsid w:val="00E4555D"/>
    <w:rsid w:val="00E46C08"/>
    <w:rsid w:val="00E471CF"/>
    <w:rsid w:val="00E52EB6"/>
    <w:rsid w:val="00E54822"/>
    <w:rsid w:val="00E624D5"/>
    <w:rsid w:val="00E62835"/>
    <w:rsid w:val="00E77645"/>
    <w:rsid w:val="00E83697"/>
    <w:rsid w:val="00E83844"/>
    <w:rsid w:val="00E84FCD"/>
    <w:rsid w:val="00E859B6"/>
    <w:rsid w:val="00E93D81"/>
    <w:rsid w:val="00E941BD"/>
    <w:rsid w:val="00E95DE9"/>
    <w:rsid w:val="00EA05E2"/>
    <w:rsid w:val="00EA66C9"/>
    <w:rsid w:val="00EB26BD"/>
    <w:rsid w:val="00EB4175"/>
    <w:rsid w:val="00EB5A68"/>
    <w:rsid w:val="00EB5D32"/>
    <w:rsid w:val="00EB6FF0"/>
    <w:rsid w:val="00EC4A25"/>
    <w:rsid w:val="00EC4C03"/>
    <w:rsid w:val="00EC50CE"/>
    <w:rsid w:val="00ED61B7"/>
    <w:rsid w:val="00ED6EF1"/>
    <w:rsid w:val="00EE2F43"/>
    <w:rsid w:val="00EE33CC"/>
    <w:rsid w:val="00EE5EE0"/>
    <w:rsid w:val="00EF612C"/>
    <w:rsid w:val="00F025A2"/>
    <w:rsid w:val="00F036E9"/>
    <w:rsid w:val="00F05116"/>
    <w:rsid w:val="00F06C8D"/>
    <w:rsid w:val="00F07388"/>
    <w:rsid w:val="00F10542"/>
    <w:rsid w:val="00F10AD6"/>
    <w:rsid w:val="00F11F40"/>
    <w:rsid w:val="00F15501"/>
    <w:rsid w:val="00F16EBC"/>
    <w:rsid w:val="00F2026E"/>
    <w:rsid w:val="00F21AE7"/>
    <w:rsid w:val="00F2210A"/>
    <w:rsid w:val="00F31372"/>
    <w:rsid w:val="00F37743"/>
    <w:rsid w:val="00F378D3"/>
    <w:rsid w:val="00F42A39"/>
    <w:rsid w:val="00F42CEA"/>
    <w:rsid w:val="00F450E5"/>
    <w:rsid w:val="00F46C1D"/>
    <w:rsid w:val="00F47140"/>
    <w:rsid w:val="00F5128E"/>
    <w:rsid w:val="00F54A3D"/>
    <w:rsid w:val="00F54CB0"/>
    <w:rsid w:val="00F577D4"/>
    <w:rsid w:val="00F579CD"/>
    <w:rsid w:val="00F61673"/>
    <w:rsid w:val="00F653B8"/>
    <w:rsid w:val="00F66200"/>
    <w:rsid w:val="00F71B89"/>
    <w:rsid w:val="00F7353C"/>
    <w:rsid w:val="00F76F8F"/>
    <w:rsid w:val="00F82A1E"/>
    <w:rsid w:val="00F84519"/>
    <w:rsid w:val="00F857AD"/>
    <w:rsid w:val="00F87257"/>
    <w:rsid w:val="00F92005"/>
    <w:rsid w:val="00F93419"/>
    <w:rsid w:val="00F941DF"/>
    <w:rsid w:val="00F96CBD"/>
    <w:rsid w:val="00F975A0"/>
    <w:rsid w:val="00FA0F40"/>
    <w:rsid w:val="00FA1266"/>
    <w:rsid w:val="00FA2773"/>
    <w:rsid w:val="00FA49A0"/>
    <w:rsid w:val="00FB239F"/>
    <w:rsid w:val="00FB36FA"/>
    <w:rsid w:val="00FB7D35"/>
    <w:rsid w:val="00FC0153"/>
    <w:rsid w:val="00FC1192"/>
    <w:rsid w:val="00FC6F8D"/>
    <w:rsid w:val="00FD19BD"/>
    <w:rsid w:val="00FD382D"/>
    <w:rsid w:val="00FE106D"/>
    <w:rsid w:val="00FE251B"/>
    <w:rsid w:val="00FE3BAD"/>
    <w:rsid w:val="00FE3C59"/>
    <w:rsid w:val="19DF37C5"/>
    <w:rsid w:val="1FFCE165"/>
    <w:rsid w:val="2641BB9B"/>
    <w:rsid w:val="40CCD168"/>
    <w:rsid w:val="6A75980E"/>
    <w:rsid w:val="6AA25840"/>
    <w:rsid w:val="6F3122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3649684-7E5C-4EC3-83F3-96873809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EB6FF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EB6FF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EB6FF0"/>
    <w:rPr>
      <w:rFonts w:eastAsia="SimSun"/>
      <w:sz w:val="22"/>
      <w:lang w:val="en-US" w:eastAsia="en-US"/>
    </w:rPr>
  </w:style>
  <w:style w:type="paragraph" w:styleId="BodyText">
    <w:name w:val="Body Text"/>
    <w:basedOn w:val="Normal"/>
    <w:link w:val="BodyTextChar"/>
    <w:qFormat/>
    <w:rsid w:val="00243744"/>
    <w:pPr>
      <w:spacing w:before="40" w:after="120" w:line="259" w:lineRule="auto"/>
    </w:pPr>
    <w:rPr>
      <w:rFonts w:ascii="Arial" w:eastAsia="MS Mincho" w:hAnsi="Arial"/>
      <w:szCs w:val="24"/>
      <w:lang w:eastAsia="en-GB"/>
    </w:rPr>
  </w:style>
  <w:style w:type="character" w:customStyle="1" w:styleId="BodyTextChar">
    <w:name w:val="Body Text Char"/>
    <w:basedOn w:val="DefaultParagraphFont"/>
    <w:link w:val="BodyText"/>
    <w:qFormat/>
    <w:rsid w:val="00243744"/>
    <w:rPr>
      <w:rFonts w:ascii="Arial" w:eastAsia="MS Mincho" w:hAnsi="Arial"/>
      <w:szCs w:val="24"/>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792247"/>
    <w:pPr>
      <w:widowControl w:val="0"/>
      <w:spacing w:after="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792247"/>
    <w:rPr>
      <w:rFonts w:ascii="Calibri" w:eastAsia="SimSun" w:hAnsi="Calibri"/>
      <w:kern w:val="2"/>
      <w:sz w:val="21"/>
      <w:szCs w:val="22"/>
      <w:lang w:val="en-US" w:eastAsia="zh-CN"/>
    </w:rPr>
  </w:style>
  <w:style w:type="paragraph" w:styleId="Caption">
    <w:name w:val="caption"/>
    <w:basedOn w:val="Normal"/>
    <w:next w:val="Normal"/>
    <w:unhideWhenUsed/>
    <w:qFormat/>
    <w:rsid w:val="000A0382"/>
    <w:pPr>
      <w:spacing w:after="200"/>
    </w:pPr>
    <w:rPr>
      <w:rFonts w:ascii="Arial" w:hAnsi="Arial"/>
      <w:i/>
      <w:iCs/>
      <w:color w:val="44546A" w:themeColor="text2"/>
      <w:sz w:val="18"/>
      <w:szCs w:val="18"/>
    </w:rPr>
  </w:style>
  <w:style w:type="paragraph" w:customStyle="1" w:styleId="References">
    <w:name w:val="References"/>
    <w:basedOn w:val="Normal"/>
    <w:rsid w:val="00995B64"/>
    <w:pPr>
      <w:tabs>
        <w:tab w:val="num" w:pos="360"/>
      </w:tabs>
      <w:autoSpaceDE w:val="0"/>
      <w:autoSpaceDN w:val="0"/>
      <w:snapToGrid w:val="0"/>
      <w:spacing w:after="60"/>
      <w:ind w:left="360" w:hanging="360"/>
      <w:jc w:val="both"/>
    </w:pPr>
    <w:rPr>
      <w:szCs w:val="16"/>
      <w:lang w:val="en-US"/>
    </w:rPr>
  </w:style>
  <w:style w:type="character" w:styleId="CommentReference">
    <w:name w:val="annotation reference"/>
    <w:basedOn w:val="DefaultParagraphFont"/>
    <w:rsid w:val="00274D01"/>
    <w:rPr>
      <w:sz w:val="16"/>
      <w:szCs w:val="16"/>
    </w:rPr>
  </w:style>
  <w:style w:type="paragraph" w:styleId="CommentText">
    <w:name w:val="annotation text"/>
    <w:basedOn w:val="Normal"/>
    <w:link w:val="CommentTextChar"/>
    <w:rsid w:val="00274D01"/>
  </w:style>
  <w:style w:type="character" w:customStyle="1" w:styleId="CommentTextChar">
    <w:name w:val="Comment Text Char"/>
    <w:basedOn w:val="DefaultParagraphFont"/>
    <w:link w:val="CommentText"/>
    <w:rsid w:val="00274D01"/>
    <w:rPr>
      <w:lang w:eastAsia="en-US"/>
    </w:rPr>
  </w:style>
  <w:style w:type="paragraph" w:styleId="CommentSubject">
    <w:name w:val="annotation subject"/>
    <w:basedOn w:val="CommentText"/>
    <w:next w:val="CommentText"/>
    <w:link w:val="CommentSubjectChar"/>
    <w:rsid w:val="00274D01"/>
    <w:rPr>
      <w:b/>
      <w:bCs/>
    </w:rPr>
  </w:style>
  <w:style w:type="character" w:customStyle="1" w:styleId="CommentSubjectChar">
    <w:name w:val="Comment Subject Char"/>
    <w:basedOn w:val="CommentTextChar"/>
    <w:link w:val="CommentSubject"/>
    <w:rsid w:val="00274D01"/>
    <w:rPr>
      <w:b/>
      <w:bCs/>
      <w:lang w:eastAsia="en-US"/>
    </w:rPr>
  </w:style>
  <w:style w:type="character" w:customStyle="1" w:styleId="Doc-text2Char">
    <w:name w:val="Doc-text2 Char"/>
    <w:link w:val="Doc-text2"/>
    <w:qFormat/>
    <w:locked/>
    <w:rsid w:val="00746B7E"/>
    <w:rPr>
      <w:rFonts w:ascii="Arial" w:eastAsia="MS Mincho" w:hAnsi="Arial"/>
      <w:sz w:val="22"/>
      <w:szCs w:val="24"/>
    </w:rPr>
  </w:style>
  <w:style w:type="paragraph" w:customStyle="1" w:styleId="Doc-text2">
    <w:name w:val="Doc-text2"/>
    <w:basedOn w:val="Normal"/>
    <w:link w:val="Doc-text2Char"/>
    <w:qFormat/>
    <w:rsid w:val="00746B7E"/>
    <w:pPr>
      <w:tabs>
        <w:tab w:val="left" w:pos="1622"/>
      </w:tabs>
      <w:spacing w:after="0" w:line="300" w:lineRule="auto"/>
      <w:ind w:left="1622" w:hanging="363"/>
      <w:jc w:val="both"/>
    </w:pPr>
    <w:rPr>
      <w:rFonts w:ascii="Arial" w:eastAsia="MS Mincho" w:hAnsi="Arial"/>
      <w:sz w:val="22"/>
      <w:szCs w:val="24"/>
      <w:lang w:eastAsia="en-GB"/>
    </w:rPr>
  </w:style>
  <w:style w:type="paragraph" w:customStyle="1" w:styleId="paragraph">
    <w:name w:val="paragraph"/>
    <w:basedOn w:val="Normal"/>
    <w:rsid w:val="00BC46F0"/>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BC46F0"/>
  </w:style>
  <w:style w:type="character" w:customStyle="1" w:styleId="eop">
    <w:name w:val="eop"/>
    <w:basedOn w:val="DefaultParagraphFont"/>
    <w:rsid w:val="00BC46F0"/>
  </w:style>
  <w:style w:type="character" w:customStyle="1" w:styleId="findhit">
    <w:name w:val="findhit"/>
    <w:basedOn w:val="DefaultParagraphFont"/>
    <w:rsid w:val="00BC46F0"/>
  </w:style>
  <w:style w:type="character" w:customStyle="1" w:styleId="tabchar">
    <w:name w:val="tabchar"/>
    <w:basedOn w:val="DefaultParagraphFont"/>
    <w:rsid w:val="00BC46F0"/>
  </w:style>
  <w:style w:type="paragraph" w:styleId="Revision">
    <w:name w:val="Revision"/>
    <w:hidden/>
    <w:uiPriority w:val="99"/>
    <w:semiHidden/>
    <w:rsid w:val="00876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57731">
      <w:bodyDiv w:val="1"/>
      <w:marLeft w:val="0"/>
      <w:marRight w:val="0"/>
      <w:marTop w:val="0"/>
      <w:marBottom w:val="0"/>
      <w:divBdr>
        <w:top w:val="none" w:sz="0" w:space="0" w:color="auto"/>
        <w:left w:val="none" w:sz="0" w:space="0" w:color="auto"/>
        <w:bottom w:val="none" w:sz="0" w:space="0" w:color="auto"/>
        <w:right w:val="none" w:sz="0" w:space="0" w:color="auto"/>
      </w:divBdr>
    </w:div>
    <w:div w:id="185757966">
      <w:bodyDiv w:val="1"/>
      <w:marLeft w:val="0"/>
      <w:marRight w:val="0"/>
      <w:marTop w:val="0"/>
      <w:marBottom w:val="0"/>
      <w:divBdr>
        <w:top w:val="none" w:sz="0" w:space="0" w:color="auto"/>
        <w:left w:val="none" w:sz="0" w:space="0" w:color="auto"/>
        <w:bottom w:val="none" w:sz="0" w:space="0" w:color="auto"/>
        <w:right w:val="none" w:sz="0" w:space="0" w:color="auto"/>
      </w:divBdr>
    </w:div>
    <w:div w:id="268779843">
      <w:bodyDiv w:val="1"/>
      <w:marLeft w:val="0"/>
      <w:marRight w:val="0"/>
      <w:marTop w:val="0"/>
      <w:marBottom w:val="0"/>
      <w:divBdr>
        <w:top w:val="none" w:sz="0" w:space="0" w:color="auto"/>
        <w:left w:val="none" w:sz="0" w:space="0" w:color="auto"/>
        <w:bottom w:val="none" w:sz="0" w:space="0" w:color="auto"/>
        <w:right w:val="none" w:sz="0" w:space="0" w:color="auto"/>
      </w:divBdr>
    </w:div>
    <w:div w:id="370039288">
      <w:bodyDiv w:val="1"/>
      <w:marLeft w:val="0"/>
      <w:marRight w:val="0"/>
      <w:marTop w:val="0"/>
      <w:marBottom w:val="0"/>
      <w:divBdr>
        <w:top w:val="none" w:sz="0" w:space="0" w:color="auto"/>
        <w:left w:val="none" w:sz="0" w:space="0" w:color="auto"/>
        <w:bottom w:val="none" w:sz="0" w:space="0" w:color="auto"/>
        <w:right w:val="none" w:sz="0" w:space="0" w:color="auto"/>
      </w:divBdr>
    </w:div>
    <w:div w:id="372852044">
      <w:bodyDiv w:val="1"/>
      <w:marLeft w:val="0"/>
      <w:marRight w:val="0"/>
      <w:marTop w:val="0"/>
      <w:marBottom w:val="0"/>
      <w:divBdr>
        <w:top w:val="none" w:sz="0" w:space="0" w:color="auto"/>
        <w:left w:val="none" w:sz="0" w:space="0" w:color="auto"/>
        <w:bottom w:val="none" w:sz="0" w:space="0" w:color="auto"/>
        <w:right w:val="none" w:sz="0" w:space="0" w:color="auto"/>
      </w:divBdr>
    </w:div>
    <w:div w:id="661928246">
      <w:bodyDiv w:val="1"/>
      <w:marLeft w:val="0"/>
      <w:marRight w:val="0"/>
      <w:marTop w:val="0"/>
      <w:marBottom w:val="0"/>
      <w:divBdr>
        <w:top w:val="none" w:sz="0" w:space="0" w:color="auto"/>
        <w:left w:val="none" w:sz="0" w:space="0" w:color="auto"/>
        <w:bottom w:val="none" w:sz="0" w:space="0" w:color="auto"/>
        <w:right w:val="none" w:sz="0" w:space="0" w:color="auto"/>
      </w:divBdr>
    </w:div>
    <w:div w:id="705374989">
      <w:bodyDiv w:val="1"/>
      <w:marLeft w:val="0"/>
      <w:marRight w:val="0"/>
      <w:marTop w:val="0"/>
      <w:marBottom w:val="0"/>
      <w:divBdr>
        <w:top w:val="none" w:sz="0" w:space="0" w:color="auto"/>
        <w:left w:val="none" w:sz="0" w:space="0" w:color="auto"/>
        <w:bottom w:val="none" w:sz="0" w:space="0" w:color="auto"/>
        <w:right w:val="none" w:sz="0" w:space="0" w:color="auto"/>
      </w:divBdr>
    </w:div>
    <w:div w:id="748770156">
      <w:bodyDiv w:val="1"/>
      <w:marLeft w:val="0"/>
      <w:marRight w:val="0"/>
      <w:marTop w:val="0"/>
      <w:marBottom w:val="0"/>
      <w:divBdr>
        <w:top w:val="none" w:sz="0" w:space="0" w:color="auto"/>
        <w:left w:val="none" w:sz="0" w:space="0" w:color="auto"/>
        <w:bottom w:val="none" w:sz="0" w:space="0" w:color="auto"/>
        <w:right w:val="none" w:sz="0" w:space="0" w:color="auto"/>
      </w:divBdr>
      <w:divsChild>
        <w:div w:id="423956916">
          <w:marLeft w:val="0"/>
          <w:marRight w:val="0"/>
          <w:marTop w:val="0"/>
          <w:marBottom w:val="0"/>
          <w:divBdr>
            <w:top w:val="none" w:sz="0" w:space="0" w:color="auto"/>
            <w:left w:val="none" w:sz="0" w:space="0" w:color="auto"/>
            <w:bottom w:val="none" w:sz="0" w:space="0" w:color="auto"/>
            <w:right w:val="none" w:sz="0" w:space="0" w:color="auto"/>
          </w:divBdr>
        </w:div>
        <w:div w:id="487525482">
          <w:marLeft w:val="0"/>
          <w:marRight w:val="0"/>
          <w:marTop w:val="0"/>
          <w:marBottom w:val="0"/>
          <w:divBdr>
            <w:top w:val="none" w:sz="0" w:space="0" w:color="auto"/>
            <w:left w:val="none" w:sz="0" w:space="0" w:color="auto"/>
            <w:bottom w:val="none" w:sz="0" w:space="0" w:color="auto"/>
            <w:right w:val="none" w:sz="0" w:space="0" w:color="auto"/>
          </w:divBdr>
        </w:div>
        <w:div w:id="843518821">
          <w:marLeft w:val="0"/>
          <w:marRight w:val="0"/>
          <w:marTop w:val="0"/>
          <w:marBottom w:val="0"/>
          <w:divBdr>
            <w:top w:val="none" w:sz="0" w:space="0" w:color="auto"/>
            <w:left w:val="none" w:sz="0" w:space="0" w:color="auto"/>
            <w:bottom w:val="none" w:sz="0" w:space="0" w:color="auto"/>
            <w:right w:val="none" w:sz="0" w:space="0" w:color="auto"/>
          </w:divBdr>
        </w:div>
        <w:div w:id="1055200084">
          <w:marLeft w:val="0"/>
          <w:marRight w:val="0"/>
          <w:marTop w:val="0"/>
          <w:marBottom w:val="0"/>
          <w:divBdr>
            <w:top w:val="none" w:sz="0" w:space="0" w:color="auto"/>
            <w:left w:val="none" w:sz="0" w:space="0" w:color="auto"/>
            <w:bottom w:val="none" w:sz="0" w:space="0" w:color="auto"/>
            <w:right w:val="none" w:sz="0" w:space="0" w:color="auto"/>
          </w:divBdr>
        </w:div>
        <w:div w:id="145228196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2772252">
      <w:bodyDiv w:val="1"/>
      <w:marLeft w:val="0"/>
      <w:marRight w:val="0"/>
      <w:marTop w:val="0"/>
      <w:marBottom w:val="0"/>
      <w:divBdr>
        <w:top w:val="none" w:sz="0" w:space="0" w:color="auto"/>
        <w:left w:val="none" w:sz="0" w:space="0" w:color="auto"/>
        <w:bottom w:val="none" w:sz="0" w:space="0" w:color="auto"/>
        <w:right w:val="none" w:sz="0" w:space="0" w:color="auto"/>
      </w:divBdr>
      <w:divsChild>
        <w:div w:id="402804020">
          <w:marLeft w:val="0"/>
          <w:marRight w:val="0"/>
          <w:marTop w:val="0"/>
          <w:marBottom w:val="0"/>
          <w:divBdr>
            <w:top w:val="none" w:sz="0" w:space="0" w:color="auto"/>
            <w:left w:val="none" w:sz="0" w:space="0" w:color="auto"/>
            <w:bottom w:val="none" w:sz="0" w:space="0" w:color="auto"/>
            <w:right w:val="none" w:sz="0" w:space="0" w:color="auto"/>
          </w:divBdr>
        </w:div>
        <w:div w:id="569123826">
          <w:marLeft w:val="0"/>
          <w:marRight w:val="0"/>
          <w:marTop w:val="0"/>
          <w:marBottom w:val="0"/>
          <w:divBdr>
            <w:top w:val="none" w:sz="0" w:space="0" w:color="auto"/>
            <w:left w:val="none" w:sz="0" w:space="0" w:color="auto"/>
            <w:bottom w:val="none" w:sz="0" w:space="0" w:color="auto"/>
            <w:right w:val="none" w:sz="0" w:space="0" w:color="auto"/>
          </w:divBdr>
        </w:div>
        <w:div w:id="1311860924">
          <w:marLeft w:val="0"/>
          <w:marRight w:val="0"/>
          <w:marTop w:val="0"/>
          <w:marBottom w:val="0"/>
          <w:divBdr>
            <w:top w:val="none" w:sz="0" w:space="0" w:color="auto"/>
            <w:left w:val="none" w:sz="0" w:space="0" w:color="auto"/>
            <w:bottom w:val="none" w:sz="0" w:space="0" w:color="auto"/>
            <w:right w:val="none" w:sz="0" w:space="0" w:color="auto"/>
          </w:divBdr>
        </w:div>
        <w:div w:id="1431662643">
          <w:marLeft w:val="0"/>
          <w:marRight w:val="0"/>
          <w:marTop w:val="0"/>
          <w:marBottom w:val="0"/>
          <w:divBdr>
            <w:top w:val="none" w:sz="0" w:space="0" w:color="auto"/>
            <w:left w:val="none" w:sz="0" w:space="0" w:color="auto"/>
            <w:bottom w:val="none" w:sz="0" w:space="0" w:color="auto"/>
            <w:right w:val="none" w:sz="0" w:space="0" w:color="auto"/>
          </w:divBdr>
        </w:div>
        <w:div w:id="2061858720">
          <w:marLeft w:val="0"/>
          <w:marRight w:val="0"/>
          <w:marTop w:val="0"/>
          <w:marBottom w:val="0"/>
          <w:divBdr>
            <w:top w:val="none" w:sz="0" w:space="0" w:color="auto"/>
            <w:left w:val="none" w:sz="0" w:space="0" w:color="auto"/>
            <w:bottom w:val="none" w:sz="0" w:space="0" w:color="auto"/>
            <w:right w:val="none" w:sz="0" w:space="0" w:color="auto"/>
          </w:divBdr>
        </w:div>
      </w:divsChild>
    </w:div>
    <w:div w:id="2018265051">
      <w:bodyDiv w:val="1"/>
      <w:marLeft w:val="0"/>
      <w:marRight w:val="0"/>
      <w:marTop w:val="0"/>
      <w:marBottom w:val="0"/>
      <w:divBdr>
        <w:top w:val="none" w:sz="0" w:space="0" w:color="auto"/>
        <w:left w:val="none" w:sz="0" w:space="0" w:color="auto"/>
        <w:bottom w:val="none" w:sz="0" w:space="0" w:color="auto"/>
        <w:right w:val="none" w:sz="0" w:space="0" w:color="auto"/>
      </w:divBdr>
    </w:div>
    <w:div w:id="203484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5AIRPNAIUNRU-859666464-13379</_dlc_DocId>
    <_dlc_DocIdUrl xmlns="71c5aaf6-e6ce-465b-b873-5148d2a4c105">
      <Url>https://nokia.sharepoint.com/sites/c5g/e2earch/_layouts/15/DocIdRedir.aspx?ID=5AIRPNAIUNRU-859666464-13379</Url>
      <Description>5AIRPNAIUNRU-859666464-13379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549</cp:revision>
  <dcterms:created xsi:type="dcterms:W3CDTF">2016-08-12T13:53:00Z</dcterms:created>
  <dcterms:modified xsi:type="dcterms:W3CDTF">2023-02-17T04:51:00Z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bf39a4cf-7d34-412c-a8c5-bc9f0f404bb5</vt:lpwstr>
  </property>
</Properties>
</file>